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EF71" w14:textId="6D784619" w:rsidR="00883277" w:rsidRPr="004233D2" w:rsidRDefault="00883277" w:rsidP="007D0C6F">
      <w:pPr>
        <w:tabs>
          <w:tab w:val="left" w:pos="851"/>
        </w:tabs>
        <w:autoSpaceDE w:val="0"/>
        <w:autoSpaceDN w:val="0"/>
        <w:adjustRightInd w:val="0"/>
        <w:spacing w:after="120" w:line="240" w:lineRule="auto"/>
        <w:ind w:left="567"/>
        <w:jc w:val="left"/>
        <w:rPr>
          <w:lang w:val="en-GB"/>
        </w:rPr>
      </w:pPr>
      <w:r w:rsidRPr="004233D2">
        <w:rPr>
          <w:lang w:val="en-GB"/>
        </w:rPr>
        <w:drawing>
          <wp:anchor distT="0" distB="0" distL="114300" distR="114300" simplePos="0" relativeHeight="251689983" behindDoc="1" locked="0" layoutInCell="1" allowOverlap="1" wp14:anchorId="1B30E58A" wp14:editId="6C1EDAF5">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9B4498" w:rsidRPr="004233D2">
        <w:rPr>
          <w:lang w:val="en-GB"/>
        </w:rPr>
        <w:t xml:space="preserve"> </w:t>
      </w:r>
    </w:p>
    <w:p w14:paraId="7040D911" w14:textId="5C6EEB60" w:rsidR="004D3C65" w:rsidRPr="004233D2" w:rsidRDefault="00803BB0"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lang w:val="en-GB"/>
        </w:rPr>
      </w:pPr>
      <w:r w:rsidRPr="004233D2">
        <w:rPr>
          <w:rFonts w:cs="Open Sans"/>
          <w:b/>
          <w:bCs/>
          <w:color w:val="FFFFFF" w:themeColor="background1"/>
          <w:sz w:val="26"/>
          <w:szCs w:val="26"/>
          <w:lang w:val="en-GB"/>
        </w:rPr>
        <w:t>Central Statistical Bureau</w:t>
      </w:r>
      <w:r w:rsidR="00723FD2" w:rsidRPr="004233D2">
        <w:rPr>
          <w:rFonts w:cs="Open Sans"/>
          <w:b/>
          <w:bCs/>
          <w:color w:val="FFFFFF" w:themeColor="background1"/>
          <w:sz w:val="26"/>
          <w:szCs w:val="26"/>
          <w:lang w:val="en-GB"/>
        </w:rPr>
        <w:t xml:space="preserve"> (</w:t>
      </w:r>
      <w:r w:rsidRPr="004233D2">
        <w:rPr>
          <w:rFonts w:cs="Open Sans"/>
          <w:b/>
          <w:bCs/>
          <w:color w:val="FFFFFF" w:themeColor="background1"/>
          <w:sz w:val="26"/>
          <w:szCs w:val="26"/>
          <w:lang w:val="en-GB"/>
        </w:rPr>
        <w:t>CSB</w:t>
      </w:r>
      <w:r w:rsidR="00723FD2" w:rsidRPr="004233D2">
        <w:rPr>
          <w:rFonts w:cs="Open Sans"/>
          <w:b/>
          <w:bCs/>
          <w:color w:val="FFFFFF" w:themeColor="background1"/>
          <w:sz w:val="26"/>
          <w:szCs w:val="26"/>
          <w:lang w:val="en-GB"/>
        </w:rPr>
        <w:t>)</w:t>
      </w:r>
      <w:r w:rsidR="00B43338" w:rsidRPr="004233D2">
        <w:rPr>
          <w:rFonts w:cs="Open Sans"/>
          <w:b/>
          <w:bCs/>
          <w:color w:val="FFFFFF" w:themeColor="background1"/>
          <w:sz w:val="26"/>
          <w:szCs w:val="26"/>
          <w:lang w:val="en-GB"/>
        </w:rPr>
        <w:t xml:space="preserve"> </w:t>
      </w:r>
      <w:r w:rsidR="00893A9D" w:rsidRPr="004233D2">
        <w:rPr>
          <w:rFonts w:cs="Open Sans"/>
          <w:b/>
          <w:bCs/>
          <w:color w:val="FFFFFF" w:themeColor="background1"/>
          <w:sz w:val="26"/>
          <w:szCs w:val="26"/>
          <w:lang w:val="en-GB"/>
        </w:rPr>
        <w:t>information about</w:t>
      </w:r>
    </w:p>
    <w:p w14:paraId="6B133E81" w14:textId="66674CCB" w:rsidR="00114A54" w:rsidRPr="004233D2" w:rsidRDefault="00803BB0"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lang w:val="en-GB"/>
        </w:rPr>
      </w:pPr>
      <w:r w:rsidRPr="004233D2">
        <w:rPr>
          <w:rFonts w:cs="Open Sans"/>
          <w:b/>
          <w:bCs/>
          <w:color w:val="FFFFFF" w:themeColor="background1"/>
          <w:sz w:val="26"/>
          <w:szCs w:val="26"/>
          <w:lang w:val="en-GB"/>
        </w:rPr>
        <w:t>survey objective, legal basis</w:t>
      </w:r>
      <w:r w:rsidR="00893A9D" w:rsidRPr="004233D2">
        <w:rPr>
          <w:rFonts w:cs="Open Sans"/>
          <w:b/>
          <w:bCs/>
          <w:color w:val="FFFFFF" w:themeColor="background1"/>
          <w:sz w:val="26"/>
          <w:szCs w:val="26"/>
          <w:lang w:val="en-GB"/>
        </w:rPr>
        <w:t>,</w:t>
      </w:r>
      <w:r w:rsidRPr="004233D2">
        <w:rPr>
          <w:rFonts w:cs="Open Sans"/>
          <w:b/>
          <w:bCs/>
          <w:color w:val="FFFFFF" w:themeColor="background1"/>
          <w:sz w:val="26"/>
          <w:szCs w:val="26"/>
          <w:lang w:val="en-GB"/>
        </w:rPr>
        <w:t xml:space="preserve"> and</w:t>
      </w:r>
      <w:r w:rsidR="004C0471" w:rsidRPr="004233D2">
        <w:rPr>
          <w:rFonts w:cs="Open Sans"/>
          <w:b/>
          <w:bCs/>
          <w:color w:val="FFFFFF" w:themeColor="background1"/>
          <w:sz w:val="26"/>
          <w:szCs w:val="26"/>
          <w:lang w:val="en-GB"/>
        </w:rPr>
        <w:t xml:space="preserve"> </w:t>
      </w:r>
      <w:r w:rsidRPr="004233D2">
        <w:rPr>
          <w:rFonts w:cs="Open Sans"/>
          <w:b/>
          <w:bCs/>
          <w:color w:val="FFFFFF" w:themeColor="background1"/>
          <w:sz w:val="26"/>
          <w:szCs w:val="26"/>
          <w:lang w:val="en-GB"/>
        </w:rPr>
        <w:t>data</w:t>
      </w:r>
      <w:r w:rsidR="00893A9D" w:rsidRPr="004233D2">
        <w:rPr>
          <w:rFonts w:cs="Open Sans"/>
          <w:b/>
          <w:bCs/>
          <w:color w:val="FFFFFF" w:themeColor="background1"/>
          <w:sz w:val="26"/>
          <w:szCs w:val="26"/>
          <w:lang w:val="en-GB"/>
        </w:rPr>
        <w:t xml:space="preserve"> use</w:t>
      </w:r>
    </w:p>
    <w:p w14:paraId="4DEC135C" w14:textId="6BD2471F" w:rsidR="00FF7C54" w:rsidRPr="004233D2" w:rsidRDefault="00FF7C54" w:rsidP="00F37885">
      <w:pPr>
        <w:spacing w:after="120" w:line="240" w:lineRule="auto"/>
        <w:rPr>
          <w:sz w:val="24"/>
          <w:szCs w:val="24"/>
          <w:lang w:val="en-GB"/>
        </w:rPr>
      </w:pPr>
    </w:p>
    <w:p w14:paraId="7CFF6A64" w14:textId="77777777" w:rsidR="005B0CCD" w:rsidRPr="004233D2" w:rsidRDefault="005B0CCD" w:rsidP="00F37885">
      <w:pPr>
        <w:spacing w:after="120" w:line="240" w:lineRule="auto"/>
        <w:rPr>
          <w:sz w:val="24"/>
          <w:szCs w:val="24"/>
          <w:lang w:val="en-GB"/>
        </w:rPr>
      </w:pPr>
    </w:p>
    <w:p w14:paraId="643A7780" w14:textId="6ECEE270" w:rsidR="0051672D" w:rsidRPr="004233D2" w:rsidRDefault="00803BB0" w:rsidP="008A257A">
      <w:pPr>
        <w:spacing w:after="120" w:line="240" w:lineRule="auto"/>
        <w:ind w:left="0"/>
        <w:rPr>
          <w:sz w:val="26"/>
          <w:szCs w:val="26"/>
          <w:lang w:val="en-GB"/>
        </w:rPr>
      </w:pPr>
      <w:r w:rsidRPr="004233D2">
        <w:rPr>
          <w:rFonts w:cs="Open Sans"/>
          <w:sz w:val="26"/>
          <w:szCs w:val="26"/>
          <w:lang w:val="en-GB"/>
        </w:rPr>
        <w:t>Integrated Farm Statistics </w:t>
      </w:r>
      <w:r w:rsidR="008A2D8E" w:rsidRPr="004233D2">
        <w:rPr>
          <w:rFonts w:cs="Open Sans"/>
          <w:sz w:val="26"/>
          <w:szCs w:val="26"/>
          <w:lang w:val="en-GB"/>
        </w:rPr>
        <w:t>2023</w:t>
      </w:r>
      <w:r w:rsidRPr="004233D2">
        <w:rPr>
          <w:rFonts w:cs="Open Sans"/>
          <w:sz w:val="26"/>
          <w:szCs w:val="26"/>
          <w:lang w:val="en-GB"/>
        </w:rPr>
        <w:t xml:space="preserve"> </w:t>
      </w:r>
      <w:r w:rsidR="00F26868" w:rsidRPr="004233D2">
        <w:rPr>
          <w:rFonts w:cs="Open Sans"/>
          <w:sz w:val="26"/>
          <w:szCs w:val="26"/>
          <w:lang w:val="en-GB"/>
        </w:rPr>
        <w:t>(</w:t>
      </w:r>
      <w:r w:rsidR="008A2D8E" w:rsidRPr="004233D2">
        <w:rPr>
          <w:rFonts w:cs="Open Sans"/>
          <w:sz w:val="26"/>
          <w:szCs w:val="26"/>
          <w:lang w:val="en-GB"/>
        </w:rPr>
        <w:t>I</w:t>
      </w:r>
      <w:r w:rsidRPr="004233D2">
        <w:rPr>
          <w:rFonts w:cs="Open Sans"/>
          <w:sz w:val="26"/>
          <w:szCs w:val="26"/>
          <w:lang w:val="en-GB"/>
        </w:rPr>
        <w:t>FS</w:t>
      </w:r>
      <w:r w:rsidR="008A2D8E" w:rsidRPr="004233D2">
        <w:rPr>
          <w:rFonts w:cs="Open Sans"/>
          <w:sz w:val="26"/>
          <w:szCs w:val="26"/>
          <w:lang w:val="en-GB"/>
        </w:rPr>
        <w:t>-2023</w:t>
      </w:r>
      <w:r w:rsidR="00F26868" w:rsidRPr="004233D2">
        <w:rPr>
          <w:sz w:val="26"/>
          <w:szCs w:val="26"/>
          <w:lang w:val="en-GB"/>
        </w:rPr>
        <w:t>)</w:t>
      </w:r>
    </w:p>
    <w:sdt>
      <w:sdtPr>
        <w:rPr>
          <w:rFonts w:eastAsiaTheme="minorHAnsi" w:cstheme="minorBidi"/>
          <w:color w:val="auto"/>
          <w:sz w:val="20"/>
          <w:szCs w:val="26"/>
          <w:lang w:val="en-GB"/>
        </w:rPr>
        <w:id w:val="1894309738"/>
        <w:docPartObj>
          <w:docPartGallery w:val="Table of Contents"/>
          <w:docPartUnique/>
        </w:docPartObj>
      </w:sdtPr>
      <w:sdtEndPr>
        <w:rPr>
          <w:b/>
          <w:bCs/>
          <w:sz w:val="24"/>
          <w:szCs w:val="24"/>
        </w:rPr>
      </w:sdtEndPr>
      <w:sdtContent>
        <w:p w14:paraId="5B1DE7EA" w14:textId="51A1D6F4" w:rsidR="000247ED" w:rsidRPr="004233D2" w:rsidRDefault="000247ED" w:rsidP="0032304F">
          <w:pPr>
            <w:pStyle w:val="Saturardtjavirsraksts"/>
            <w:tabs>
              <w:tab w:val="right" w:pos="8931"/>
            </w:tabs>
            <w:spacing w:line="240" w:lineRule="auto"/>
            <w:ind w:left="6120"/>
            <w:rPr>
              <w:szCs w:val="26"/>
              <w:lang w:val="en-GB"/>
            </w:rPr>
          </w:pPr>
        </w:p>
        <w:p w14:paraId="6D53209D" w14:textId="030A0915" w:rsidR="00B105A3" w:rsidRPr="004233D2" w:rsidRDefault="000247ED" w:rsidP="0032304F">
          <w:pPr>
            <w:pStyle w:val="Saturs1"/>
            <w:rPr>
              <w:rFonts w:asciiTheme="minorHAnsi" w:eastAsiaTheme="minorEastAsia" w:hAnsiTheme="minorHAnsi"/>
              <w:color w:val="auto"/>
              <w:u w:val="none"/>
              <w:lang w:val="en-GB" w:eastAsia="lv-LV"/>
            </w:rPr>
          </w:pPr>
          <w:r w:rsidRPr="004233D2">
            <w:rPr>
              <w:rFonts w:cs="Open Sans"/>
              <w:lang w:val="en-GB"/>
            </w:rPr>
            <w:fldChar w:fldCharType="begin"/>
          </w:r>
          <w:r w:rsidRPr="004233D2">
            <w:rPr>
              <w:rFonts w:cs="Open Sans"/>
              <w:lang w:val="en-GB"/>
            </w:rPr>
            <w:instrText xml:space="preserve"> TOC \o "1-3" \h \z \u </w:instrText>
          </w:r>
          <w:r w:rsidRPr="004233D2">
            <w:rPr>
              <w:rFonts w:cs="Open Sans"/>
              <w:lang w:val="en-GB"/>
            </w:rPr>
            <w:fldChar w:fldCharType="separate"/>
          </w:r>
          <w:hyperlink w:anchor="_Toc145942738" w:history="1">
            <w:r w:rsidR="00B105A3" w:rsidRPr="004233D2">
              <w:rPr>
                <w:rStyle w:val="Hipersaite"/>
                <w:sz w:val="26"/>
                <w:szCs w:val="26"/>
                <w:lang w:val="en-GB"/>
              </w:rPr>
              <w:t>Why th</w:t>
            </w:r>
            <w:r w:rsidR="00290D5D" w:rsidRPr="004233D2">
              <w:rPr>
                <w:rStyle w:val="Hipersaite"/>
                <w:sz w:val="26"/>
                <w:szCs w:val="26"/>
                <w:lang w:val="en-GB"/>
              </w:rPr>
              <w:t>is</w:t>
            </w:r>
            <w:r w:rsidR="00B105A3" w:rsidRPr="004233D2">
              <w:rPr>
                <w:rStyle w:val="Hipersaite"/>
                <w:sz w:val="26"/>
                <w:szCs w:val="26"/>
                <w:lang w:val="en-GB"/>
              </w:rPr>
              <w:t xml:space="preserve"> information is needed and where it is used</w:t>
            </w:r>
          </w:hyperlink>
        </w:p>
        <w:p w14:paraId="29170BBE" w14:textId="330B297F" w:rsidR="00B105A3" w:rsidRPr="004233D2" w:rsidRDefault="00B105A3" w:rsidP="0032304F">
          <w:pPr>
            <w:pStyle w:val="Saturs1"/>
            <w:rPr>
              <w:rFonts w:asciiTheme="minorHAnsi" w:eastAsiaTheme="minorEastAsia" w:hAnsiTheme="minorHAnsi"/>
              <w:color w:val="auto"/>
              <w:lang w:val="en-GB" w:eastAsia="lv-LV"/>
            </w:rPr>
          </w:pPr>
          <w:hyperlink w:anchor="_Toc145942739" w:history="1">
            <w:r w:rsidRPr="004233D2">
              <w:rPr>
                <w:rStyle w:val="Hipersaite"/>
                <w:sz w:val="26"/>
                <w:szCs w:val="26"/>
                <w:lang w:val="en-GB"/>
              </w:rPr>
              <w:t>Legal basis of official statistics</w:t>
            </w:r>
          </w:hyperlink>
        </w:p>
        <w:p w14:paraId="742A304B" w14:textId="4E43AFD3" w:rsidR="00B105A3" w:rsidRPr="004233D2" w:rsidRDefault="00B105A3" w:rsidP="0032304F">
          <w:pPr>
            <w:pStyle w:val="Saturs1"/>
            <w:rPr>
              <w:rFonts w:asciiTheme="minorHAnsi" w:eastAsiaTheme="minorEastAsia" w:hAnsiTheme="minorHAnsi"/>
              <w:color w:val="auto"/>
              <w:lang w:val="en-GB" w:eastAsia="lv-LV"/>
            </w:rPr>
          </w:pPr>
          <w:hyperlink w:anchor="_Toc145942740" w:history="1">
            <w:r w:rsidRPr="004233D2">
              <w:rPr>
                <w:rStyle w:val="Hipersaite"/>
                <w:sz w:val="26"/>
                <w:szCs w:val="26"/>
                <w:lang w:val="en-GB"/>
              </w:rPr>
              <w:t>The requirement for data provision</w:t>
            </w:r>
          </w:hyperlink>
        </w:p>
        <w:p w14:paraId="118B96E6" w14:textId="465937B9" w:rsidR="00B105A3" w:rsidRPr="004233D2" w:rsidRDefault="00B105A3" w:rsidP="0032304F">
          <w:pPr>
            <w:pStyle w:val="Saturs1"/>
            <w:rPr>
              <w:rFonts w:asciiTheme="minorHAnsi" w:eastAsiaTheme="minorEastAsia" w:hAnsiTheme="minorHAnsi"/>
              <w:color w:val="auto"/>
              <w:u w:val="none"/>
              <w:lang w:val="en-GB" w:eastAsia="lv-LV"/>
            </w:rPr>
          </w:pPr>
          <w:hyperlink w:anchor="_Toc145942741" w:history="1">
            <w:r w:rsidRPr="004233D2">
              <w:rPr>
                <w:rStyle w:val="Hipersaite"/>
                <w:sz w:val="26"/>
                <w:szCs w:val="26"/>
                <w:lang w:val="en-GB"/>
              </w:rPr>
              <w:t>Information collected from administrative sources</w:t>
            </w:r>
          </w:hyperlink>
        </w:p>
        <w:p w14:paraId="3328AD87" w14:textId="67BBA02D" w:rsidR="00B105A3" w:rsidRPr="004233D2" w:rsidRDefault="00B105A3" w:rsidP="0032304F">
          <w:pPr>
            <w:pStyle w:val="Saturs1"/>
            <w:rPr>
              <w:rFonts w:asciiTheme="minorHAnsi" w:eastAsiaTheme="minorEastAsia" w:hAnsiTheme="minorHAnsi"/>
              <w:color w:val="auto"/>
              <w:u w:val="none"/>
              <w:lang w:val="en-GB" w:eastAsia="lv-LV"/>
            </w:rPr>
          </w:pPr>
          <w:hyperlink w:anchor="_Toc145942742" w:history="1">
            <w:r w:rsidRPr="004233D2">
              <w:rPr>
                <w:rStyle w:val="Hipersaite"/>
                <w:sz w:val="26"/>
                <w:szCs w:val="26"/>
                <w:lang w:val="en-GB"/>
              </w:rPr>
              <w:t>Respondents</w:t>
            </w:r>
          </w:hyperlink>
        </w:p>
        <w:p w14:paraId="3A95E1D2" w14:textId="23FCD4BD" w:rsidR="00B105A3" w:rsidRPr="004233D2" w:rsidRDefault="00B105A3" w:rsidP="0032304F">
          <w:pPr>
            <w:pStyle w:val="Saturs1"/>
            <w:rPr>
              <w:rFonts w:asciiTheme="minorHAnsi" w:eastAsiaTheme="minorEastAsia" w:hAnsiTheme="minorHAnsi"/>
              <w:color w:val="auto"/>
              <w:u w:val="none"/>
              <w:lang w:val="en-GB" w:eastAsia="lv-LV"/>
            </w:rPr>
          </w:pPr>
          <w:hyperlink w:anchor="_Toc145942743" w:history="1">
            <w:r w:rsidRPr="004233D2">
              <w:rPr>
                <w:rStyle w:val="Hipersaite"/>
                <w:sz w:val="26"/>
                <w:szCs w:val="26"/>
                <w:lang w:val="en-GB"/>
              </w:rPr>
              <w:t>Dissemination of official statistics</w:t>
            </w:r>
          </w:hyperlink>
        </w:p>
        <w:p w14:paraId="2304FD99" w14:textId="357A09D6" w:rsidR="00B105A3" w:rsidRPr="004233D2" w:rsidRDefault="00B105A3" w:rsidP="0032304F">
          <w:pPr>
            <w:pStyle w:val="Saturs1"/>
            <w:rPr>
              <w:rFonts w:asciiTheme="minorHAnsi" w:eastAsiaTheme="minorEastAsia" w:hAnsiTheme="minorHAnsi"/>
              <w:color w:val="auto"/>
              <w:u w:val="none"/>
              <w:lang w:val="en-GB" w:eastAsia="lv-LV"/>
            </w:rPr>
          </w:pPr>
          <w:hyperlink w:anchor="_Toc145942744" w:history="1">
            <w:r w:rsidRPr="004233D2">
              <w:rPr>
                <w:rStyle w:val="Hipersaite"/>
                <w:sz w:val="26"/>
                <w:szCs w:val="26"/>
                <w:lang w:val="en-GB"/>
              </w:rPr>
              <w:t>Main data users</w:t>
            </w:r>
          </w:hyperlink>
        </w:p>
        <w:p w14:paraId="118194ED" w14:textId="25D832E8" w:rsidR="00B105A3" w:rsidRPr="004233D2" w:rsidRDefault="00B105A3" w:rsidP="0032304F">
          <w:pPr>
            <w:pStyle w:val="Saturs1"/>
            <w:rPr>
              <w:rFonts w:asciiTheme="minorHAnsi" w:eastAsiaTheme="minorEastAsia" w:hAnsiTheme="minorHAnsi"/>
              <w:color w:val="auto"/>
              <w:u w:val="none"/>
              <w:lang w:val="en-GB" w:eastAsia="lv-LV"/>
            </w:rPr>
          </w:pPr>
          <w:hyperlink w:anchor="_Toc145942745" w:history="1">
            <w:r w:rsidRPr="004233D2">
              <w:rPr>
                <w:rStyle w:val="Hipersaite"/>
                <w:sz w:val="26"/>
                <w:szCs w:val="26"/>
                <w:lang w:val="en-GB"/>
              </w:rPr>
              <w:t>Confidentiality in the production of official statistics</w:t>
            </w:r>
          </w:hyperlink>
        </w:p>
        <w:p w14:paraId="333B005F" w14:textId="7225B1CA" w:rsidR="00B105A3" w:rsidRPr="004233D2" w:rsidRDefault="00B105A3" w:rsidP="0032304F">
          <w:pPr>
            <w:pStyle w:val="Saturs1"/>
            <w:rPr>
              <w:rFonts w:asciiTheme="minorHAnsi" w:eastAsiaTheme="minorEastAsia" w:hAnsiTheme="minorHAnsi"/>
              <w:color w:val="auto"/>
              <w:u w:val="none"/>
              <w:lang w:val="en-GB" w:eastAsia="lv-LV"/>
            </w:rPr>
          </w:pPr>
          <w:hyperlink w:anchor="_Toc145942746" w:history="1">
            <w:r w:rsidRPr="004233D2">
              <w:rPr>
                <w:rStyle w:val="Hipersaite"/>
                <w:sz w:val="26"/>
                <w:szCs w:val="26"/>
                <w:lang w:val="en-GB"/>
              </w:rPr>
              <w:t>GDPR compliance</w:t>
            </w:r>
          </w:hyperlink>
        </w:p>
        <w:p w14:paraId="2E2DFDB3" w14:textId="7989FFCB" w:rsidR="00114A54" w:rsidRPr="004233D2" w:rsidRDefault="000247ED">
          <w:pPr>
            <w:pStyle w:val="Saturs2"/>
            <w:rPr>
              <w:sz w:val="24"/>
              <w:szCs w:val="24"/>
              <w:lang w:val="en-GB"/>
            </w:rPr>
          </w:pPr>
          <w:r w:rsidRPr="004233D2">
            <w:rPr>
              <w:rFonts w:eastAsiaTheme="majorEastAsia" w:cs="Open Sans"/>
              <w:color w:val="009999"/>
              <w:sz w:val="26"/>
              <w:szCs w:val="26"/>
              <w:u w:val="single"/>
              <w:lang w:val="en-GB"/>
            </w:rPr>
            <w:fldChar w:fldCharType="end"/>
          </w:r>
        </w:p>
      </w:sdtContent>
    </w:sdt>
    <w:p w14:paraId="4C764EEF" w14:textId="49A43610" w:rsidR="008C258D" w:rsidRPr="004233D2" w:rsidRDefault="00803BB0" w:rsidP="00A513C7">
      <w:pPr>
        <w:pStyle w:val="Virsraksts1"/>
        <w:numPr>
          <w:ilvl w:val="0"/>
          <w:numId w:val="27"/>
        </w:numPr>
        <w:rPr>
          <w:lang w:val="en-GB"/>
        </w:rPr>
      </w:pPr>
      <w:bookmarkStart w:id="0" w:name="_Hlk38361330"/>
      <w:bookmarkStart w:id="1" w:name="_Toc145942738"/>
      <w:bookmarkEnd w:id="0"/>
      <w:r w:rsidRPr="004233D2">
        <w:rPr>
          <w:lang w:val="en-GB"/>
        </w:rPr>
        <w:t>Why th</w:t>
      </w:r>
      <w:r w:rsidR="00290D5D" w:rsidRPr="004233D2">
        <w:rPr>
          <w:lang w:val="en-GB"/>
        </w:rPr>
        <w:t>is</w:t>
      </w:r>
      <w:r w:rsidRPr="004233D2">
        <w:rPr>
          <w:lang w:val="en-GB"/>
        </w:rPr>
        <w:t xml:space="preserve"> information is needed </w:t>
      </w:r>
      <w:r w:rsidR="007259A4" w:rsidRPr="004233D2">
        <w:rPr>
          <w:lang w:val="en-GB"/>
        </w:rPr>
        <w:t xml:space="preserve">and </w:t>
      </w:r>
      <w:r w:rsidRPr="004233D2">
        <w:rPr>
          <w:lang w:val="en-GB"/>
        </w:rPr>
        <w:t>where it is used</w:t>
      </w:r>
      <w:bookmarkEnd w:id="1"/>
    </w:p>
    <w:p w14:paraId="0F2F62F5" w14:textId="08F31CDE" w:rsidR="009404C8" w:rsidRPr="004233D2" w:rsidRDefault="007259A4" w:rsidP="00214288">
      <w:pPr>
        <w:rPr>
          <w:lang w:val="en-GB"/>
        </w:rPr>
      </w:pPr>
      <w:r w:rsidRPr="004233D2">
        <w:rPr>
          <w:lang w:val="en-GB"/>
        </w:rPr>
        <w:t xml:space="preserve">The CSB requests the </w:t>
      </w:r>
      <w:r w:rsidR="00B105A3" w:rsidRPr="004233D2">
        <w:rPr>
          <w:lang w:val="en-GB"/>
        </w:rPr>
        <w:t>information</w:t>
      </w:r>
      <w:r w:rsidRPr="004233D2">
        <w:rPr>
          <w:lang w:val="en-GB"/>
        </w:rPr>
        <w:t xml:space="preserve"> to meet </w:t>
      </w:r>
      <w:r w:rsidR="00B105A3" w:rsidRPr="004233D2">
        <w:rPr>
          <w:lang w:val="en-GB"/>
        </w:rPr>
        <w:t xml:space="preserve">the </w:t>
      </w:r>
      <w:r w:rsidRPr="004233D2">
        <w:rPr>
          <w:lang w:val="en-GB"/>
        </w:rPr>
        <w:t xml:space="preserve">user needs defined in </w:t>
      </w:r>
      <w:hyperlink r:id="rId7" w:history="1">
        <w:r w:rsidRPr="004233D2">
          <w:rPr>
            <w:rStyle w:val="Hipersaite"/>
            <w:rFonts w:cs="Verdana"/>
            <w:szCs w:val="20"/>
            <w:lang w:val="en-GB"/>
          </w:rPr>
          <w:t xml:space="preserve">Official Statistics </w:t>
        </w:r>
        <w:r w:rsidRPr="004233D2">
          <w:rPr>
            <w:rStyle w:val="Hipersaite"/>
            <w:lang w:val="en-GB"/>
          </w:rPr>
          <w:t>Programme</w:t>
        </w:r>
      </w:hyperlink>
      <w:r w:rsidRPr="004233D2">
        <w:rPr>
          <w:rStyle w:val="Hipersaite"/>
          <w:lang w:val="en-GB"/>
        </w:rPr>
        <w:t xml:space="preserve"> </w:t>
      </w:r>
      <w:r w:rsidRPr="004233D2">
        <w:rPr>
          <w:lang w:val="en-GB"/>
        </w:rPr>
        <w:t>Point 16 (Agricultural Statistics).</w:t>
      </w:r>
    </w:p>
    <w:p w14:paraId="6CBFFC65" w14:textId="6490FD51" w:rsidR="00FE0802" w:rsidRPr="004233D2" w:rsidRDefault="007259A4" w:rsidP="00F26868">
      <w:pPr>
        <w:rPr>
          <w:lang w:val="en-GB"/>
        </w:rPr>
      </w:pPr>
      <w:r w:rsidRPr="004233D2">
        <w:rPr>
          <w:lang w:val="en-GB"/>
        </w:rPr>
        <w:t>The data provided by agricultural holdings are used to produce agricultural statistics which serves as a base of sectoral analysis a</w:t>
      </w:r>
      <w:r w:rsidR="0043109F" w:rsidRPr="004233D2">
        <w:rPr>
          <w:lang w:val="en-GB"/>
        </w:rPr>
        <w:t>s well as</w:t>
      </w:r>
      <w:r w:rsidRPr="004233D2">
        <w:rPr>
          <w:lang w:val="en-GB"/>
        </w:rPr>
        <w:t xml:space="preserve"> </w:t>
      </w:r>
      <w:r w:rsidR="00B105A3" w:rsidRPr="004233D2">
        <w:rPr>
          <w:lang w:val="en-GB"/>
        </w:rPr>
        <w:t>national and EU-level agricultural policy and rural development</w:t>
      </w:r>
      <w:r w:rsidRPr="004233D2">
        <w:rPr>
          <w:lang w:val="en-GB"/>
        </w:rPr>
        <w:t xml:space="preserve"> decision-making</w:t>
      </w:r>
      <w:r w:rsidR="00B105A3" w:rsidRPr="004233D2">
        <w:rPr>
          <w:lang w:val="en-GB"/>
        </w:rPr>
        <w:t xml:space="preserve"> </w:t>
      </w:r>
      <w:r w:rsidR="0043109F" w:rsidRPr="004233D2">
        <w:rPr>
          <w:lang w:val="en-GB"/>
        </w:rPr>
        <w:t>and</w:t>
      </w:r>
      <w:r w:rsidRPr="004233D2">
        <w:rPr>
          <w:lang w:val="en-GB"/>
        </w:rPr>
        <w:t xml:space="preserve"> planning and implementation of the common agricultural policy (CAP).</w:t>
      </w:r>
      <w:r w:rsidR="008A2D8E" w:rsidRPr="004233D2">
        <w:rPr>
          <w:lang w:val="en-GB"/>
        </w:rPr>
        <w:t xml:space="preserve"> </w:t>
      </w:r>
      <w:r w:rsidRPr="004233D2">
        <w:rPr>
          <w:lang w:val="en-GB"/>
        </w:rPr>
        <w:t>The variables may also be used to assess impact of agricultural practices on the environment and climate change, quality and safety of agricultural products, as well as give regional, national and EU-level comparisons of agricultural activities</w:t>
      </w:r>
      <w:r w:rsidR="0043109F" w:rsidRPr="004233D2">
        <w:rPr>
          <w:lang w:val="en-GB"/>
        </w:rPr>
        <w:t>.</w:t>
      </w:r>
    </w:p>
    <w:p w14:paraId="6E1F4BFE" w14:textId="2952F9E6" w:rsidR="00FE0802" w:rsidRPr="004233D2" w:rsidRDefault="007259A4" w:rsidP="00FE0802">
      <w:pPr>
        <w:rPr>
          <w:lang w:val="en-GB"/>
        </w:rPr>
      </w:pPr>
      <w:r w:rsidRPr="004233D2">
        <w:rPr>
          <w:lang w:val="en-GB"/>
        </w:rPr>
        <w:t>Integrated Farm Statistics 2023 results will provide information on the number and structure of farms, utilisation of agricultural area, soil tillage and conservation practices, orchard areas, agricultural machinery and equipment, labour force in agriculture, other gainful activities of the holdings, etc</w:t>
      </w:r>
      <w:r w:rsidR="0043109F" w:rsidRPr="004233D2">
        <w:rPr>
          <w:lang w:val="en-GB"/>
        </w:rPr>
        <w:t>.</w:t>
      </w:r>
    </w:p>
    <w:p w14:paraId="41185709" w14:textId="0F273C07" w:rsidR="00FB66EA" w:rsidRPr="004233D2" w:rsidRDefault="00803BB0" w:rsidP="004652B7">
      <w:pPr>
        <w:pStyle w:val="Virsraksts1"/>
        <w:numPr>
          <w:ilvl w:val="0"/>
          <w:numId w:val="26"/>
        </w:numPr>
        <w:rPr>
          <w:lang w:val="en-GB"/>
        </w:rPr>
      </w:pPr>
      <w:bookmarkStart w:id="2" w:name="_Toc145942739"/>
      <w:r w:rsidRPr="004233D2">
        <w:rPr>
          <w:lang w:val="en-GB"/>
        </w:rPr>
        <w:t>Legal basis of official statistics</w:t>
      </w:r>
      <w:bookmarkEnd w:id="2"/>
    </w:p>
    <w:p w14:paraId="5DCFCEB5" w14:textId="7F9FE458" w:rsidR="00FB66EA" w:rsidRPr="004233D2" w:rsidRDefault="00653C28" w:rsidP="004652B7">
      <w:pPr>
        <w:rPr>
          <w:lang w:val="en-GB"/>
        </w:rPr>
      </w:pPr>
      <w:r w:rsidRPr="004233D2">
        <w:rPr>
          <w:lang w:val="en-GB"/>
        </w:rPr>
        <w:t>Production of official statistics complies with the following legislation</w:t>
      </w:r>
      <w:r w:rsidR="00322F85" w:rsidRPr="004233D2">
        <w:rPr>
          <w:lang w:val="en-GB"/>
        </w:rPr>
        <w:t>:</w:t>
      </w:r>
    </w:p>
    <w:p w14:paraId="0C6119DC" w14:textId="41598DD2" w:rsidR="002B3DCB" w:rsidRPr="004233D2" w:rsidRDefault="004233D2" w:rsidP="002B3DCB">
      <w:pPr>
        <w:pStyle w:val="Bezatstarpm"/>
        <w:rPr>
          <w:lang w:val="en-GB"/>
        </w:rPr>
      </w:pPr>
      <w:hyperlink r:id="rId8" w:history="1">
        <w:r w:rsidR="00653C28" w:rsidRPr="004233D2">
          <w:rPr>
            <w:rStyle w:val="Hipersaite"/>
            <w:lang w:val="en-GB"/>
          </w:rPr>
          <w:t>Regulation (EU) 2018/1091 of the European Parliament and of the Council of 18 July 2018</w:t>
        </w:r>
      </w:hyperlink>
      <w:r w:rsidR="00653C28" w:rsidRPr="004233D2">
        <w:rPr>
          <w:lang w:val="en-GB"/>
        </w:rPr>
        <w:t xml:space="preserve"> on integrated farm statistics and repealing Regulations (EC) No 1166/2008 and (EU) No 1337/2011;</w:t>
      </w:r>
    </w:p>
    <w:p w14:paraId="7A525018" w14:textId="4791C11D" w:rsidR="00420AD1" w:rsidRPr="004233D2" w:rsidRDefault="004233D2" w:rsidP="002B3DCB">
      <w:pPr>
        <w:pStyle w:val="Bezatstarpm"/>
        <w:rPr>
          <w:lang w:val="en-GB"/>
        </w:rPr>
      </w:pPr>
      <w:hyperlink r:id="rId9" w:history="1">
        <w:r w:rsidR="00653C28" w:rsidRPr="004233D2">
          <w:rPr>
            <w:rStyle w:val="Hipersaite"/>
            <w:lang w:val="en-GB"/>
          </w:rPr>
          <w:t>Commission Implementing Regulation (EU) 2021/2286 of 16</w:t>
        </w:r>
        <w:r w:rsidR="0043109F" w:rsidRPr="004233D2">
          <w:rPr>
            <w:rStyle w:val="Hipersaite"/>
            <w:lang w:val="en-GB"/>
          </w:rPr>
          <w:t> </w:t>
        </w:r>
        <w:r w:rsidR="00653C28" w:rsidRPr="004233D2">
          <w:rPr>
            <w:rStyle w:val="Hipersaite"/>
            <w:lang w:val="en-GB"/>
          </w:rPr>
          <w:t>December</w:t>
        </w:r>
        <w:r w:rsidR="0043109F" w:rsidRPr="004233D2">
          <w:rPr>
            <w:rStyle w:val="Hipersaite"/>
            <w:lang w:val="en-GB"/>
          </w:rPr>
          <w:t> </w:t>
        </w:r>
        <w:r w:rsidR="00653C28" w:rsidRPr="004233D2">
          <w:rPr>
            <w:rStyle w:val="Hipersaite"/>
            <w:lang w:val="en-GB"/>
          </w:rPr>
          <w:t>2021</w:t>
        </w:r>
      </w:hyperlink>
      <w:r w:rsidR="00653C28" w:rsidRPr="004233D2">
        <w:rPr>
          <w:lang w:val="en-GB"/>
        </w:rPr>
        <w:t xml:space="preserve"> on the data to be provided for the reference year 2023 pursuant to Regulation (EU) 2018/1091 of the European Parliament and of the Council on integrated farm statistics as regards the list of variables and their description and repealing Regulation (EC) No 1200/2009.</w:t>
      </w:r>
    </w:p>
    <w:p w14:paraId="0EA759E9" w14:textId="5B10359B" w:rsidR="00E47D56" w:rsidRPr="004233D2" w:rsidRDefault="00653C28" w:rsidP="00A513C7">
      <w:pPr>
        <w:pStyle w:val="Virsraksts1"/>
        <w:numPr>
          <w:ilvl w:val="0"/>
          <w:numId w:val="29"/>
        </w:numPr>
        <w:rPr>
          <w:lang w:val="en-GB"/>
        </w:rPr>
      </w:pPr>
      <w:bookmarkStart w:id="3" w:name="_Toc145942740"/>
      <w:r w:rsidRPr="004233D2">
        <w:rPr>
          <w:lang w:val="en-GB"/>
        </w:rPr>
        <w:t>The requirement for data provision</w:t>
      </w:r>
      <w:bookmarkEnd w:id="3"/>
      <w:r w:rsidRPr="004233D2">
        <w:rPr>
          <w:lang w:val="en-GB"/>
        </w:rPr>
        <w:t xml:space="preserve"> </w:t>
      </w:r>
    </w:p>
    <w:p w14:paraId="2FE3EA63" w14:textId="3947CD6A" w:rsidR="00DC7EFA" w:rsidRPr="004233D2" w:rsidRDefault="00653C28" w:rsidP="00A513C7">
      <w:pPr>
        <w:rPr>
          <w:lang w:val="en-GB"/>
        </w:rPr>
      </w:pPr>
      <w:r w:rsidRPr="004233D2">
        <w:rPr>
          <w:lang w:val="en-GB"/>
        </w:rPr>
        <w:t xml:space="preserve">The data provision requirements is provided for in the </w:t>
      </w:r>
      <w:hyperlink r:id="rId10" w:history="1">
        <w:r w:rsidRPr="004233D2">
          <w:rPr>
            <w:rStyle w:val="Hipersaite"/>
            <w:rFonts w:cs="Times New Roman"/>
            <w:szCs w:val="20"/>
            <w:lang w:val="en-GB"/>
          </w:rPr>
          <w:t>Statistics Law Section </w:t>
        </w:r>
        <w:r w:rsidR="00DC7EFA" w:rsidRPr="004233D2">
          <w:rPr>
            <w:rStyle w:val="Hipersaite"/>
            <w:rFonts w:cs="Times New Roman"/>
            <w:szCs w:val="20"/>
            <w:lang w:val="en-GB"/>
          </w:rPr>
          <w:t>14</w:t>
        </w:r>
        <w:r w:rsidR="008A53A8" w:rsidRPr="004233D2">
          <w:rPr>
            <w:rStyle w:val="Hipersaite"/>
            <w:rFonts w:cs="Times New Roman"/>
            <w:szCs w:val="20"/>
            <w:lang w:val="en-GB"/>
          </w:rPr>
          <w:t> </w:t>
        </w:r>
        <w:r w:rsidR="0043109F" w:rsidRPr="004233D2">
          <w:rPr>
            <w:rStyle w:val="Hipersaite"/>
            <w:rFonts w:cs="Times New Roman"/>
            <w:szCs w:val="20"/>
            <w:lang w:val="en-GB"/>
          </w:rPr>
          <w:t>(</w:t>
        </w:r>
        <w:r w:rsidR="008A53A8" w:rsidRPr="004233D2">
          <w:rPr>
            <w:rStyle w:val="Hipersaite"/>
            <w:rFonts w:cs="Times New Roman"/>
            <w:szCs w:val="20"/>
            <w:lang w:val="en-GB"/>
          </w:rPr>
          <w:t>1</w:t>
        </w:r>
      </w:hyperlink>
      <w:r w:rsidR="0043109F" w:rsidRPr="004233D2">
        <w:rPr>
          <w:rStyle w:val="Hipersaite"/>
          <w:rFonts w:cs="Times New Roman"/>
          <w:szCs w:val="20"/>
          <w:lang w:val="en-GB"/>
        </w:rPr>
        <w:t>)</w:t>
      </w:r>
      <w:r w:rsidRPr="004233D2">
        <w:rPr>
          <w:szCs w:val="20"/>
          <w:lang w:val="en-GB"/>
        </w:rPr>
        <w:t xml:space="preserve"> stating </w:t>
      </w:r>
      <w:r w:rsidRPr="004233D2">
        <w:rPr>
          <w:lang w:val="en-GB"/>
        </w:rPr>
        <w:t xml:space="preserve">that the statistical institution has the right to request that the respondent prepares and provides data on a statistical unit, and also restricted access information for the purpose of producing official statistics. The respondent shall within the laid down </w:t>
      </w:r>
      <w:proofErr w:type="gramStart"/>
      <w:r w:rsidRPr="004233D2">
        <w:rPr>
          <w:lang w:val="en-GB"/>
        </w:rPr>
        <w:t>time period</w:t>
      </w:r>
      <w:proofErr w:type="gramEnd"/>
      <w:r w:rsidRPr="004233D2">
        <w:rPr>
          <w:lang w:val="en-GB"/>
        </w:rPr>
        <w:t>, form and volume provide true data to the statistical institution. Upon a request of the statistical institution, the respondent shall provide written or oral explanations for the provided data.</w:t>
      </w:r>
    </w:p>
    <w:p w14:paraId="03F672B7" w14:textId="3F1FF663" w:rsidR="0004332C" w:rsidRPr="004233D2" w:rsidRDefault="00D50097" w:rsidP="004652B7">
      <w:pPr>
        <w:pStyle w:val="Virsraksts1"/>
        <w:numPr>
          <w:ilvl w:val="0"/>
          <w:numId w:val="25"/>
        </w:numPr>
        <w:rPr>
          <w:lang w:val="en-GB"/>
        </w:rPr>
      </w:pPr>
      <w:bookmarkStart w:id="4" w:name="_Toc145942741"/>
      <w:r w:rsidRPr="004233D2">
        <w:rPr>
          <w:lang w:val="en-GB"/>
        </w:rPr>
        <w:t>Information collected from administrative sources</w:t>
      </w:r>
      <w:bookmarkEnd w:id="4"/>
    </w:p>
    <w:p w14:paraId="474622B6" w14:textId="59717522" w:rsidR="008A2D8E" w:rsidRPr="004233D2" w:rsidRDefault="00D50097" w:rsidP="008A2D8E">
      <w:pPr>
        <w:rPr>
          <w:lang w:val="en-GB"/>
        </w:rPr>
      </w:pPr>
      <w:r w:rsidRPr="004233D2">
        <w:rPr>
          <w:lang w:val="en-GB"/>
        </w:rPr>
        <w:t>To reduce response burden, respondents are not asked to give the fo</w:t>
      </w:r>
      <w:r w:rsidR="0037435A" w:rsidRPr="004233D2">
        <w:rPr>
          <w:lang w:val="en-GB"/>
        </w:rPr>
        <w:t>llowin</w:t>
      </w:r>
      <w:r w:rsidRPr="004233D2">
        <w:rPr>
          <w:lang w:val="en-GB"/>
        </w:rPr>
        <w:t>g information available in the following administrative sources</w:t>
      </w:r>
      <w:r w:rsidR="008A2D8E" w:rsidRPr="004233D2">
        <w:rPr>
          <w:lang w:val="en-GB"/>
        </w:rPr>
        <w:t>:</w:t>
      </w:r>
    </w:p>
    <w:p w14:paraId="68AE8100" w14:textId="59EC5ACF" w:rsidR="008A2D8E" w:rsidRPr="004233D2" w:rsidRDefault="0043109F" w:rsidP="008A2D8E">
      <w:pPr>
        <w:pStyle w:val="Bezatstarpm"/>
        <w:rPr>
          <w:lang w:val="en-GB"/>
        </w:rPr>
      </w:pPr>
      <w:r w:rsidRPr="004233D2">
        <w:rPr>
          <w:lang w:val="en-GB"/>
        </w:rPr>
        <w:t xml:space="preserve">information on cereal cropland and rural support payments available in </w:t>
      </w:r>
      <w:r w:rsidR="00822638" w:rsidRPr="004233D2">
        <w:rPr>
          <w:lang w:val="en-GB"/>
        </w:rPr>
        <w:t>Rural Support Service</w:t>
      </w:r>
      <w:r w:rsidR="008A2D8E" w:rsidRPr="004233D2">
        <w:rPr>
          <w:lang w:val="en-GB"/>
        </w:rPr>
        <w:t xml:space="preserve"> (</w:t>
      </w:r>
      <w:r w:rsidR="00822638" w:rsidRPr="004233D2">
        <w:rPr>
          <w:lang w:val="en-GB"/>
        </w:rPr>
        <w:t>RSS</w:t>
      </w:r>
      <w:r w:rsidR="008A2D8E" w:rsidRPr="004233D2">
        <w:rPr>
          <w:lang w:val="en-GB"/>
        </w:rPr>
        <w:t xml:space="preserve">) </w:t>
      </w:r>
      <w:r w:rsidR="00822638" w:rsidRPr="004233D2">
        <w:rPr>
          <w:lang w:val="en-GB"/>
        </w:rPr>
        <w:t>Integrated Administration and Control System</w:t>
      </w:r>
      <w:r w:rsidR="008A2D8E" w:rsidRPr="004233D2">
        <w:rPr>
          <w:lang w:val="en-GB"/>
        </w:rPr>
        <w:t xml:space="preserve"> (IA</w:t>
      </w:r>
      <w:r w:rsidR="00822638" w:rsidRPr="004233D2">
        <w:rPr>
          <w:lang w:val="en-GB"/>
        </w:rPr>
        <w:t>C</w:t>
      </w:r>
      <w:r w:rsidR="008A2D8E" w:rsidRPr="004233D2">
        <w:rPr>
          <w:lang w:val="en-GB"/>
        </w:rPr>
        <w:t>S);</w:t>
      </w:r>
    </w:p>
    <w:p w14:paraId="0997C887" w14:textId="69C03A60" w:rsidR="008A2D8E" w:rsidRPr="004233D2" w:rsidRDefault="0043109F" w:rsidP="008A2D8E">
      <w:pPr>
        <w:pStyle w:val="Bezatstarpm"/>
        <w:rPr>
          <w:lang w:val="en-GB"/>
        </w:rPr>
      </w:pPr>
      <w:r w:rsidRPr="004233D2">
        <w:rPr>
          <w:lang w:val="en-GB"/>
        </w:rPr>
        <w:t xml:space="preserve">information about projects funded within support measures available in </w:t>
      </w:r>
      <w:r w:rsidR="00822638" w:rsidRPr="004233D2">
        <w:rPr>
          <w:lang w:val="en-GB"/>
        </w:rPr>
        <w:t>RSS IACS</w:t>
      </w:r>
      <w:r w:rsidR="008A2D8E" w:rsidRPr="004233D2">
        <w:rPr>
          <w:lang w:val="en-GB"/>
        </w:rPr>
        <w:t>;</w:t>
      </w:r>
    </w:p>
    <w:p w14:paraId="1EF48942" w14:textId="3A6F14BA" w:rsidR="008A2D8E" w:rsidRPr="004233D2" w:rsidRDefault="0043109F" w:rsidP="008A2D8E">
      <w:pPr>
        <w:pStyle w:val="Bezatstarpm"/>
        <w:rPr>
          <w:lang w:val="en-GB"/>
        </w:rPr>
      </w:pPr>
      <w:r w:rsidRPr="004233D2">
        <w:rPr>
          <w:lang w:val="en-GB"/>
        </w:rPr>
        <w:t xml:space="preserve">information about livestock, incl. organic livestock, available in </w:t>
      </w:r>
      <w:r w:rsidR="00822638" w:rsidRPr="004233D2">
        <w:rPr>
          <w:lang w:val="en-GB"/>
        </w:rPr>
        <w:t>Agricultural Data Centre</w:t>
      </w:r>
      <w:r w:rsidR="008A2D8E" w:rsidRPr="004233D2">
        <w:rPr>
          <w:lang w:val="en-GB"/>
        </w:rPr>
        <w:t xml:space="preserve"> (</w:t>
      </w:r>
      <w:r w:rsidR="00822638" w:rsidRPr="004233D2">
        <w:rPr>
          <w:lang w:val="en-GB"/>
        </w:rPr>
        <w:t>A</w:t>
      </w:r>
      <w:r w:rsidR="008A2D8E" w:rsidRPr="004233D2">
        <w:rPr>
          <w:lang w:val="en-GB"/>
        </w:rPr>
        <w:t xml:space="preserve">DC) </w:t>
      </w:r>
      <w:r w:rsidR="00822638" w:rsidRPr="004233D2">
        <w:rPr>
          <w:lang w:val="en-GB"/>
        </w:rPr>
        <w:t>Livestock Register</w:t>
      </w:r>
      <w:r w:rsidR="008A2D8E" w:rsidRPr="004233D2">
        <w:rPr>
          <w:lang w:val="en-GB"/>
        </w:rPr>
        <w:t>;</w:t>
      </w:r>
    </w:p>
    <w:p w14:paraId="10EF40E3" w14:textId="0F82BAB1" w:rsidR="00786756" w:rsidRPr="004233D2" w:rsidRDefault="00822638" w:rsidP="008A2D8E">
      <w:pPr>
        <w:pStyle w:val="Bezatstarpm"/>
        <w:rPr>
          <w:lang w:val="en-GB"/>
        </w:rPr>
      </w:pPr>
      <w:r w:rsidRPr="004233D2">
        <w:rPr>
          <w:lang w:val="en-GB"/>
        </w:rPr>
        <w:t>information on equipment in animal housing facilities</w:t>
      </w:r>
      <w:r w:rsidR="0043109F" w:rsidRPr="004233D2">
        <w:rPr>
          <w:lang w:val="en-GB"/>
        </w:rPr>
        <w:t xml:space="preserve"> available in ADC Livestock Housing Register</w:t>
      </w:r>
      <w:r w:rsidR="003C7218" w:rsidRPr="004233D2">
        <w:rPr>
          <w:lang w:val="en-GB"/>
        </w:rPr>
        <w:t>;</w:t>
      </w:r>
    </w:p>
    <w:p w14:paraId="59E84D59" w14:textId="04D0FBA9" w:rsidR="008A2D8E" w:rsidRPr="004233D2" w:rsidRDefault="0043109F" w:rsidP="008A2D8E">
      <w:pPr>
        <w:pStyle w:val="Bezatstarpm"/>
        <w:rPr>
          <w:lang w:val="en-GB"/>
        </w:rPr>
      </w:pPr>
      <w:r w:rsidRPr="004233D2">
        <w:rPr>
          <w:lang w:val="en-GB"/>
        </w:rPr>
        <w:t>information</w:t>
      </w:r>
      <w:r w:rsidR="00822638" w:rsidRPr="004233D2">
        <w:rPr>
          <w:lang w:val="en-GB"/>
        </w:rPr>
        <w:t xml:space="preserve"> on certified and conversion crop areas</w:t>
      </w:r>
      <w:r w:rsidRPr="004233D2">
        <w:rPr>
          <w:lang w:val="en-GB"/>
        </w:rPr>
        <w:t xml:space="preserve"> available in ADC Organic Farming Information System</w:t>
      </w:r>
      <w:r w:rsidR="00786756" w:rsidRPr="004233D2">
        <w:rPr>
          <w:lang w:val="en-GB"/>
        </w:rPr>
        <w:t>;</w:t>
      </w:r>
    </w:p>
    <w:p w14:paraId="49720E4F" w14:textId="562A8620" w:rsidR="00786756" w:rsidRPr="004233D2" w:rsidRDefault="00822638" w:rsidP="008A2D8E">
      <w:pPr>
        <w:pStyle w:val="Bezatstarpm"/>
        <w:rPr>
          <w:lang w:val="en-GB"/>
        </w:rPr>
      </w:pPr>
      <w:r w:rsidRPr="004233D2">
        <w:rPr>
          <w:lang w:val="en-GB"/>
        </w:rPr>
        <w:t>information about tractors and combine harvesters</w:t>
      </w:r>
      <w:r w:rsidR="00786756" w:rsidRPr="004233D2">
        <w:rPr>
          <w:lang w:val="en-GB"/>
        </w:rPr>
        <w:t xml:space="preserve"> </w:t>
      </w:r>
      <w:r w:rsidRPr="004233D2">
        <w:rPr>
          <w:lang w:val="en-GB"/>
        </w:rPr>
        <w:t>owned by the agricultural holding</w:t>
      </w:r>
      <w:r w:rsidR="0043109F" w:rsidRPr="004233D2">
        <w:rPr>
          <w:lang w:val="en-GB"/>
        </w:rPr>
        <w:t xml:space="preserve"> available in State Technical Control Agency database</w:t>
      </w:r>
      <w:r w:rsidR="00786756" w:rsidRPr="004233D2">
        <w:rPr>
          <w:lang w:val="en-GB"/>
        </w:rPr>
        <w:t>.</w:t>
      </w:r>
    </w:p>
    <w:p w14:paraId="1F5F0C07" w14:textId="3CFB8DCE" w:rsidR="004E42BB" w:rsidRPr="004233D2" w:rsidRDefault="0037435A" w:rsidP="004652B7">
      <w:pPr>
        <w:pStyle w:val="Virsraksts1"/>
        <w:numPr>
          <w:ilvl w:val="0"/>
          <w:numId w:val="24"/>
        </w:numPr>
        <w:rPr>
          <w:lang w:val="en-GB"/>
        </w:rPr>
      </w:pPr>
      <w:bookmarkStart w:id="5" w:name="_Toc145942742"/>
      <w:r w:rsidRPr="004233D2">
        <w:rPr>
          <w:lang w:val="en-GB"/>
        </w:rPr>
        <w:t>Respondents</w:t>
      </w:r>
      <w:bookmarkEnd w:id="5"/>
    </w:p>
    <w:p w14:paraId="190E098F" w14:textId="5D3C6C91" w:rsidR="00F26868" w:rsidRPr="004233D2" w:rsidRDefault="00C31824" w:rsidP="00F26868">
      <w:pPr>
        <w:rPr>
          <w:lang w:val="en-GB"/>
        </w:rPr>
      </w:pPr>
      <w:r w:rsidRPr="004233D2">
        <w:rPr>
          <w:lang w:val="en-GB"/>
        </w:rPr>
        <w:t>Coverage</w:t>
      </w:r>
      <w:r w:rsidR="00F26868" w:rsidRPr="004233D2">
        <w:rPr>
          <w:lang w:val="en-GB"/>
        </w:rPr>
        <w:t>:</w:t>
      </w:r>
    </w:p>
    <w:p w14:paraId="5EADF20F" w14:textId="34890D47" w:rsidR="009127EA" w:rsidRPr="004233D2" w:rsidRDefault="00C31824" w:rsidP="00636215">
      <w:pPr>
        <w:pStyle w:val="Bezatstarpm"/>
        <w:rPr>
          <w:rFonts w:cs="Times New Roman"/>
          <w:b/>
          <w:lang w:val="en-GB"/>
        </w:rPr>
      </w:pPr>
      <w:r w:rsidRPr="004233D2">
        <w:rPr>
          <w:lang w:val="en-GB"/>
        </w:rPr>
        <w:t>The survey sample covers economically active agricultural holdings producing agricultural products</w:t>
      </w:r>
      <w:r w:rsidR="00F718D7" w:rsidRPr="004233D2">
        <w:rPr>
          <w:lang w:val="en-GB"/>
        </w:rPr>
        <w:t xml:space="preserve"> / </w:t>
      </w:r>
      <w:r w:rsidRPr="004233D2">
        <w:rPr>
          <w:lang w:val="en-GB"/>
        </w:rPr>
        <w:t>maintaining land in good agricultural and environmental condition and exceeding 1 ha of agricultural area or EUR</w:t>
      </w:r>
      <w:r w:rsidR="00F718D7" w:rsidRPr="004233D2">
        <w:rPr>
          <w:lang w:val="en-GB"/>
        </w:rPr>
        <w:t> </w:t>
      </w:r>
      <w:r w:rsidRPr="004233D2">
        <w:rPr>
          <w:lang w:val="en-GB"/>
        </w:rPr>
        <w:t>70 of standard output (SO) irrespective of the area.</w:t>
      </w:r>
    </w:p>
    <w:p w14:paraId="7E8217D9" w14:textId="77777777" w:rsidR="0080067A" w:rsidRPr="004233D2" w:rsidRDefault="0080067A" w:rsidP="000A61AD">
      <w:pPr>
        <w:rPr>
          <w:lang w:val="en-GB"/>
        </w:rPr>
      </w:pPr>
    </w:p>
    <w:p w14:paraId="15659DBF" w14:textId="5C655B52" w:rsidR="000A61AD" w:rsidRPr="004233D2" w:rsidRDefault="00F718D7" w:rsidP="000A61AD">
      <w:pPr>
        <w:rPr>
          <w:lang w:val="en-GB"/>
        </w:rPr>
      </w:pPr>
      <w:r w:rsidRPr="004233D2">
        <w:rPr>
          <w:lang w:val="en-GB"/>
        </w:rPr>
        <w:t>Standard used to build survey sample</w:t>
      </w:r>
      <w:r w:rsidR="00B53D0B" w:rsidRPr="004233D2">
        <w:rPr>
          <w:lang w:val="en-GB"/>
        </w:rPr>
        <w:t>:</w:t>
      </w:r>
    </w:p>
    <w:p w14:paraId="58B87121" w14:textId="2FA8E852" w:rsidR="00B53D0B" w:rsidRPr="004233D2" w:rsidRDefault="00F718D7" w:rsidP="000A61AD">
      <w:pPr>
        <w:pStyle w:val="Bezatstarpm"/>
        <w:rPr>
          <w:lang w:val="en-GB"/>
        </w:rPr>
      </w:pPr>
      <w:r w:rsidRPr="004233D2">
        <w:rPr>
          <w:lang w:val="en-GB"/>
        </w:rPr>
        <w:t xml:space="preserve">Articles 2 and 6 of </w:t>
      </w:r>
      <w:hyperlink r:id="rId11" w:history="1">
        <w:r w:rsidRPr="004233D2">
          <w:rPr>
            <w:rStyle w:val="Hipersaite"/>
            <w:lang w:val="en-GB"/>
          </w:rPr>
          <w:t>Regulation (EU) 2018/1091 of the European Parliament and of the Council of 18 July 2018</w:t>
        </w:r>
      </w:hyperlink>
      <w:r w:rsidRPr="004233D2">
        <w:rPr>
          <w:lang w:val="en-GB"/>
        </w:rPr>
        <w:t xml:space="preserve"> on integrated farm statistics and repealing Regulations (EC) No 1166/2008 and (EU) No 1337/2011;</w:t>
      </w:r>
    </w:p>
    <w:p w14:paraId="7C2001D8" w14:textId="1E72D2B4" w:rsidR="000A61AD" w:rsidRPr="004233D2" w:rsidRDefault="00F718D7" w:rsidP="000A61AD">
      <w:pPr>
        <w:pStyle w:val="Bezatstarpm"/>
        <w:rPr>
          <w:lang w:val="en-GB"/>
        </w:rPr>
      </w:pPr>
      <w:r w:rsidRPr="004233D2">
        <w:rPr>
          <w:lang w:val="en-GB"/>
        </w:rPr>
        <w:t xml:space="preserve">Regulations </w:t>
      </w:r>
      <w:hyperlink r:id="rId12" w:history="1">
        <w:r w:rsidRPr="004233D2">
          <w:rPr>
            <w:rStyle w:val="Hipersaite"/>
            <w:lang w:val="en-GB"/>
          </w:rPr>
          <w:t>No 812 of the Cabinet of 20 December 2016</w:t>
        </w:r>
      </w:hyperlink>
      <w:r w:rsidRPr="004233D2">
        <w:rPr>
          <w:lang w:val="en-GB"/>
        </w:rPr>
        <w:t xml:space="preserve"> on approval of official statistics model questionnaires as well as completion and submission thereof.</w:t>
      </w:r>
    </w:p>
    <w:p w14:paraId="74D77E06" w14:textId="7A7105A0" w:rsidR="009B665C" w:rsidRPr="004233D2" w:rsidRDefault="00803BB0" w:rsidP="007D0C6F">
      <w:pPr>
        <w:pStyle w:val="Virsraksts1"/>
        <w:numPr>
          <w:ilvl w:val="0"/>
          <w:numId w:val="22"/>
        </w:numPr>
        <w:rPr>
          <w:lang w:val="en-GB"/>
        </w:rPr>
      </w:pPr>
      <w:bookmarkStart w:id="6" w:name="_Toc145942743"/>
      <w:r w:rsidRPr="004233D2">
        <w:rPr>
          <w:lang w:val="en-GB"/>
        </w:rPr>
        <w:lastRenderedPageBreak/>
        <w:t>Dissemination of official statistics</w:t>
      </w:r>
      <w:bookmarkEnd w:id="6"/>
    </w:p>
    <w:p w14:paraId="767E3FF6" w14:textId="4F279B75" w:rsidR="00F26868" w:rsidRPr="004233D2" w:rsidRDefault="00D50097" w:rsidP="00636215">
      <w:pPr>
        <w:pStyle w:val="Bezatstarpm"/>
        <w:rPr>
          <w:lang w:val="en-GB"/>
        </w:rPr>
      </w:pPr>
      <w:bookmarkStart w:id="7" w:name="_Toc40698654"/>
      <w:r w:rsidRPr="004233D2">
        <w:rPr>
          <w:lang w:val="en-GB"/>
        </w:rPr>
        <w:t>Official statistics portal</w:t>
      </w:r>
    </w:p>
    <w:p w14:paraId="6468ABF6" w14:textId="1677BBF0" w:rsidR="00F26868" w:rsidRPr="004233D2" w:rsidRDefault="004233D2" w:rsidP="00636215">
      <w:pPr>
        <w:pStyle w:val="Bezatstarpm"/>
        <w:numPr>
          <w:ilvl w:val="1"/>
          <w:numId w:val="3"/>
        </w:numPr>
        <w:rPr>
          <w:rStyle w:val="Hipersaite"/>
          <w:bCs/>
          <w:color w:val="auto"/>
          <w:lang w:val="en-GB"/>
        </w:rPr>
      </w:pPr>
      <w:r w:rsidRPr="004233D2">
        <w:rPr>
          <w:lang w:val="en-GB"/>
        </w:rPr>
        <w:t xml:space="preserve">section </w:t>
      </w:r>
      <w:hyperlink r:id="rId13" w:history="1">
        <w:r w:rsidR="00D50097" w:rsidRPr="004233D2">
          <w:rPr>
            <w:rStyle w:val="Hipersaite"/>
            <w:i/>
            <w:iCs/>
            <w:lang w:val="en-GB"/>
          </w:rPr>
          <w:t>Agriculture</w:t>
        </w:r>
      </w:hyperlink>
    </w:p>
    <w:p w14:paraId="435A834E" w14:textId="596E7211" w:rsidR="0082729B" w:rsidRPr="004233D2" w:rsidRDefault="00D50097" w:rsidP="0082729B">
      <w:pPr>
        <w:pStyle w:val="Bezatstarpm"/>
        <w:numPr>
          <w:ilvl w:val="1"/>
          <w:numId w:val="3"/>
        </w:numPr>
        <w:rPr>
          <w:lang w:val="en-GB"/>
        </w:rPr>
      </w:pPr>
      <w:r w:rsidRPr="004233D2">
        <w:rPr>
          <w:rStyle w:val="Hipersaite"/>
          <w:color w:val="auto"/>
          <w:szCs w:val="20"/>
          <w:lang w:val="en-GB"/>
        </w:rPr>
        <w:t>collection of statistics</w:t>
      </w:r>
    </w:p>
    <w:p w14:paraId="1E99F647" w14:textId="46407118" w:rsidR="00F26868" w:rsidRPr="004233D2" w:rsidRDefault="00D50097" w:rsidP="00636215">
      <w:pPr>
        <w:pStyle w:val="Bezatstarpm"/>
        <w:rPr>
          <w:lang w:val="en-GB"/>
        </w:rPr>
      </w:pPr>
      <w:r w:rsidRPr="004233D2">
        <w:rPr>
          <w:rFonts w:cs="Verdana"/>
          <w:color w:val="000000"/>
          <w:szCs w:val="20"/>
          <w:lang w:val="en-GB"/>
        </w:rPr>
        <w:t xml:space="preserve">Statistical office of the European Union </w:t>
      </w:r>
      <w:r w:rsidR="00636215" w:rsidRPr="004233D2">
        <w:rPr>
          <w:rFonts w:cs="Verdana"/>
          <w:color w:val="000000"/>
          <w:szCs w:val="20"/>
          <w:lang w:val="en-GB"/>
        </w:rPr>
        <w:t>(Eurostat)</w:t>
      </w:r>
      <w:r w:rsidR="00F26868" w:rsidRPr="004233D2">
        <w:rPr>
          <w:lang w:val="en-GB"/>
        </w:rPr>
        <w:t xml:space="preserve"> dat</w:t>
      </w:r>
      <w:r w:rsidRPr="004233D2">
        <w:rPr>
          <w:lang w:val="en-GB"/>
        </w:rPr>
        <w:t>a</w:t>
      </w:r>
      <w:r w:rsidR="00F26868" w:rsidRPr="004233D2">
        <w:rPr>
          <w:lang w:val="en-GB"/>
        </w:rPr>
        <w:t>b</w:t>
      </w:r>
      <w:r w:rsidRPr="004233D2">
        <w:rPr>
          <w:lang w:val="en-GB"/>
        </w:rPr>
        <w:t>ase</w:t>
      </w:r>
      <w:r w:rsidR="00F26868" w:rsidRPr="004233D2">
        <w:rPr>
          <w:lang w:val="en-GB"/>
        </w:rPr>
        <w:t>:</w:t>
      </w:r>
    </w:p>
    <w:p w14:paraId="438F1029" w14:textId="54DA0939" w:rsidR="00381049" w:rsidRPr="004233D2" w:rsidRDefault="004233D2" w:rsidP="00D3712D">
      <w:pPr>
        <w:pStyle w:val="Bezatstarpm"/>
        <w:numPr>
          <w:ilvl w:val="1"/>
          <w:numId w:val="3"/>
        </w:numPr>
        <w:rPr>
          <w:rStyle w:val="Hipersaite"/>
          <w:color w:val="auto"/>
          <w:szCs w:val="20"/>
          <w:lang w:val="en-GB"/>
        </w:rPr>
      </w:pPr>
      <w:hyperlink r:id="rId14" w:history="1">
        <w:r w:rsidR="00D3712D" w:rsidRPr="004233D2">
          <w:rPr>
            <w:rStyle w:val="Hipersaite"/>
            <w:szCs w:val="20"/>
            <w:lang w:val="en-GB"/>
          </w:rPr>
          <w:t>Agriculture &gt; Farm structure</w:t>
        </w:r>
      </w:hyperlink>
    </w:p>
    <w:p w14:paraId="46C4D164" w14:textId="69F433CE" w:rsidR="005472C0" w:rsidRPr="004233D2" w:rsidRDefault="00803BB0" w:rsidP="004652B7">
      <w:pPr>
        <w:pStyle w:val="Virsraksts1"/>
        <w:numPr>
          <w:ilvl w:val="0"/>
          <w:numId w:val="22"/>
        </w:numPr>
        <w:rPr>
          <w:lang w:val="en-GB"/>
        </w:rPr>
      </w:pPr>
      <w:bookmarkStart w:id="8" w:name="_Toc145942744"/>
      <w:bookmarkEnd w:id="7"/>
      <w:r w:rsidRPr="004233D2">
        <w:rPr>
          <w:lang w:val="en-GB"/>
        </w:rPr>
        <w:t>Main data users</w:t>
      </w:r>
      <w:bookmarkEnd w:id="8"/>
    </w:p>
    <w:p w14:paraId="2B3147FB" w14:textId="2618094E" w:rsidR="00F26868" w:rsidRPr="004233D2" w:rsidRDefault="00F718D7" w:rsidP="00636215">
      <w:pPr>
        <w:pStyle w:val="Bezatstarpm"/>
        <w:rPr>
          <w:rStyle w:val="Hipersaite"/>
          <w:color w:val="000000" w:themeColor="text1"/>
          <w:szCs w:val="20"/>
          <w:lang w:val="en-GB"/>
        </w:rPr>
      </w:pPr>
      <w:hyperlink r:id="rId15" w:anchor="jump" w:history="1">
        <w:r w:rsidRPr="004233D2">
          <w:rPr>
            <w:rStyle w:val="Hipersaite"/>
            <w:szCs w:val="20"/>
            <w:lang w:val="en-GB"/>
          </w:rPr>
          <w:t>Ministry of Agriculture</w:t>
        </w:r>
      </w:hyperlink>
    </w:p>
    <w:p w14:paraId="1CA32208" w14:textId="37441562" w:rsidR="00F26868" w:rsidRPr="004233D2" w:rsidRDefault="00F718D7" w:rsidP="00636215">
      <w:pPr>
        <w:pStyle w:val="Bezatstarpm"/>
        <w:rPr>
          <w:lang w:val="en-GB"/>
        </w:rPr>
      </w:pPr>
      <w:hyperlink r:id="rId16" w:anchor="jump" w:history="1">
        <w:r w:rsidRPr="004233D2">
          <w:rPr>
            <w:rStyle w:val="Hipersaite"/>
            <w:lang w:val="en-GB"/>
          </w:rPr>
          <w:t>Ministry of Environmental Protection and Regional Development</w:t>
        </w:r>
      </w:hyperlink>
      <w:r w:rsidR="0043109F" w:rsidRPr="004233D2">
        <w:rPr>
          <w:rStyle w:val="Hipersaite"/>
          <w:lang w:val="en-GB"/>
        </w:rPr>
        <w:t xml:space="preserve"> (greenhouse gas (GHG) inventories)</w:t>
      </w:r>
    </w:p>
    <w:p w14:paraId="395D4913" w14:textId="71E2F97E" w:rsidR="00F26868" w:rsidRPr="004233D2" w:rsidRDefault="006A6B09" w:rsidP="00636215">
      <w:pPr>
        <w:pStyle w:val="Bezatstarpm"/>
        <w:rPr>
          <w:rStyle w:val="Hipersaite"/>
          <w:color w:val="000000" w:themeColor="text1"/>
          <w:lang w:val="en-GB"/>
        </w:rPr>
      </w:pPr>
      <w:hyperlink r:id="rId17" w:history="1">
        <w:r w:rsidRPr="004233D2">
          <w:rPr>
            <w:rStyle w:val="Hipersaite"/>
            <w:lang w:val="en-GB"/>
          </w:rPr>
          <w:t xml:space="preserve">Institute of </w:t>
        </w:r>
        <w:proofErr w:type="spellStart"/>
        <w:r w:rsidRPr="004233D2">
          <w:rPr>
            <w:rStyle w:val="Hipersaite"/>
            <w:lang w:val="en-GB"/>
          </w:rPr>
          <w:t>Agro</w:t>
        </w:r>
        <w:proofErr w:type="spellEnd"/>
        <w:r w:rsidRPr="004233D2">
          <w:rPr>
            <w:rStyle w:val="Hipersaite"/>
            <w:lang w:val="en-GB"/>
          </w:rPr>
          <w:t>-Resources and Economics</w:t>
        </w:r>
      </w:hyperlink>
    </w:p>
    <w:p w14:paraId="4AC93245" w14:textId="1759F0BC" w:rsidR="00F26868" w:rsidRPr="004233D2" w:rsidRDefault="00F718D7" w:rsidP="00636215">
      <w:pPr>
        <w:pStyle w:val="Bezatstarpm"/>
        <w:rPr>
          <w:rFonts w:cs="Open Sans"/>
          <w:lang w:val="en-GB"/>
        </w:rPr>
      </w:pPr>
      <w:hyperlink r:id="rId18" w:anchor="data/WCAD" w:history="1">
        <w:r w:rsidRPr="004233D2">
          <w:rPr>
            <w:rStyle w:val="Hipersaite"/>
            <w:rFonts w:cs="Open Sans"/>
            <w:szCs w:val="20"/>
            <w:lang w:val="en-GB"/>
          </w:rPr>
          <w:t>Food and Agriculture Organisation of the United Nations</w:t>
        </w:r>
      </w:hyperlink>
    </w:p>
    <w:p w14:paraId="78598D9A" w14:textId="4A844E42" w:rsidR="00CB2A49" w:rsidRPr="004233D2" w:rsidRDefault="006A6B09" w:rsidP="00A513C7">
      <w:pPr>
        <w:pStyle w:val="Virsraksts1"/>
        <w:numPr>
          <w:ilvl w:val="0"/>
          <w:numId w:val="30"/>
        </w:numPr>
        <w:rPr>
          <w:lang w:val="en-GB"/>
        </w:rPr>
      </w:pPr>
      <w:bookmarkStart w:id="9" w:name="_Toc145942745"/>
      <w:r w:rsidRPr="004233D2">
        <w:rPr>
          <w:lang w:val="en-GB"/>
        </w:rPr>
        <w:t>Confidentiality in the production of official statistics</w:t>
      </w:r>
      <w:bookmarkEnd w:id="9"/>
    </w:p>
    <w:p w14:paraId="198A0E48" w14:textId="0B4D9AC6" w:rsidR="00326423" w:rsidRPr="004233D2" w:rsidRDefault="006A6B09" w:rsidP="003B371D">
      <w:pPr>
        <w:pStyle w:val="Sarakstarindkopa"/>
        <w:ind w:left="1134"/>
        <w:rPr>
          <w:lang w:val="en-GB"/>
        </w:rPr>
      </w:pPr>
      <w:r w:rsidRPr="004233D2">
        <w:rPr>
          <w:lang w:val="en-GB"/>
        </w:rPr>
        <w:t>CSB provides confidentiality of the information provided</w:t>
      </w:r>
      <w:r w:rsidR="00BC271B" w:rsidRPr="004233D2">
        <w:rPr>
          <w:lang w:val="en-GB"/>
        </w:rPr>
        <w:t xml:space="preserve">. </w:t>
      </w:r>
      <w:r w:rsidR="0043109F" w:rsidRPr="004233D2">
        <w:rPr>
          <w:lang w:val="en-GB"/>
        </w:rPr>
        <w:t>Its</w:t>
      </w:r>
      <w:r w:rsidRPr="004233D2">
        <w:rPr>
          <w:lang w:val="en-GB"/>
        </w:rPr>
        <w:t xml:space="preserve"> employees shall not disclose data or any other restricted access information coming to their knowledge in the performance of their service or work duties. This shall also apply to persons who are temporarily involved in the production of official statistics or have terminated employment or service relations</w:t>
      </w:r>
      <w:r w:rsidR="00326423" w:rsidRPr="004233D2">
        <w:rPr>
          <w:lang w:val="en-GB"/>
        </w:rPr>
        <w:t>.</w:t>
      </w:r>
    </w:p>
    <w:p w14:paraId="170460F5" w14:textId="52AF4C33" w:rsidR="00326423" w:rsidRPr="004233D2" w:rsidRDefault="006A6B09" w:rsidP="00326423">
      <w:pPr>
        <w:rPr>
          <w:lang w:val="en-GB"/>
        </w:rPr>
      </w:pPr>
      <w:r w:rsidRPr="004233D2">
        <w:rPr>
          <w:lang w:val="en-GB"/>
        </w:rPr>
        <w:t>CSB shall take all the necessary measures to prevent unauthorised access to data, data modification or dissemination, accidental or unauthorised destruction.</w:t>
      </w:r>
    </w:p>
    <w:p w14:paraId="3E3D405A" w14:textId="2EA69FD4" w:rsidR="004C0B9A" w:rsidRPr="004233D2" w:rsidRDefault="006A6B09" w:rsidP="00A513C7">
      <w:pPr>
        <w:rPr>
          <w:lang w:val="en-GB"/>
        </w:rPr>
      </w:pPr>
      <w:r w:rsidRPr="004233D2">
        <w:rPr>
          <w:lang w:val="en-GB"/>
        </w:rPr>
        <w:t xml:space="preserve">CSB </w:t>
      </w:r>
      <w:r w:rsidR="008A53A8" w:rsidRPr="004233D2">
        <w:rPr>
          <w:lang w:val="en-GB"/>
        </w:rPr>
        <w:t>is using the data collected from respondents solely to produce official statistics</w:t>
      </w:r>
      <w:r w:rsidRPr="004233D2">
        <w:rPr>
          <w:lang w:val="en-GB"/>
        </w:rPr>
        <w:t>. This means that data obtained primarily to produce statistics may not be used in civil, administrative, criminal, or commercial proceedings</w:t>
      </w:r>
      <w:r w:rsidR="008A53A8" w:rsidRPr="004233D2">
        <w:rPr>
          <w:lang w:val="en-GB"/>
        </w:rPr>
        <w:t>.</w:t>
      </w:r>
    </w:p>
    <w:p w14:paraId="728C7918" w14:textId="7129635B" w:rsidR="00CB2A49" w:rsidRPr="004233D2" w:rsidRDefault="008A53A8" w:rsidP="003931BD">
      <w:pPr>
        <w:pStyle w:val="Virsraksts1"/>
        <w:numPr>
          <w:ilvl w:val="0"/>
          <w:numId w:val="20"/>
        </w:numPr>
        <w:rPr>
          <w:lang w:val="en-GB"/>
        </w:rPr>
      </w:pPr>
      <w:bookmarkStart w:id="10" w:name="_Toc145942746"/>
      <w:r w:rsidRPr="004233D2">
        <w:rPr>
          <w:lang w:val="en-GB"/>
        </w:rPr>
        <w:t>GDPR compliance</w:t>
      </w:r>
      <w:bookmarkEnd w:id="10"/>
    </w:p>
    <w:p w14:paraId="02F83123" w14:textId="05EE461C" w:rsidR="00B96FA5" w:rsidRPr="004233D2" w:rsidRDefault="008A53A8" w:rsidP="008A257A">
      <w:pPr>
        <w:rPr>
          <w:rFonts w:cs="Times New Roman"/>
          <w:lang w:val="en-GB"/>
        </w:rPr>
      </w:pPr>
      <w:r w:rsidRPr="004233D2">
        <w:rPr>
          <w:rFonts w:cs="Times New Roman"/>
          <w:lang w:val="en-GB"/>
        </w:rPr>
        <w:t>CSB meets the requirements outlined in the General Data Protection Regulation</w:t>
      </w:r>
      <w:r w:rsidR="0043109F" w:rsidRPr="004233D2">
        <w:rPr>
          <w:rFonts w:cs="Times New Roman"/>
          <w:lang w:val="en-GB"/>
        </w:rPr>
        <w:t> </w:t>
      </w:r>
      <w:r w:rsidRPr="004233D2">
        <w:rPr>
          <w:rFonts w:cs="Times New Roman"/>
          <w:lang w:val="en-GB"/>
        </w:rPr>
        <w:t>(GDPR)</w:t>
      </w:r>
      <w:r w:rsidR="00B96FA5" w:rsidRPr="004233D2">
        <w:rPr>
          <w:rFonts w:cs="Times New Roman"/>
          <w:lang w:val="en-GB"/>
        </w:rPr>
        <w:t>.</w:t>
      </w:r>
    </w:p>
    <w:p w14:paraId="4BF34D59" w14:textId="22892BC1" w:rsidR="00C13E38" w:rsidRPr="004233D2" w:rsidRDefault="0043109F" w:rsidP="008A257A">
      <w:pPr>
        <w:rPr>
          <w:rFonts w:cs="Times New Roman"/>
          <w:lang w:val="en-GB"/>
        </w:rPr>
      </w:pPr>
      <w:r w:rsidRPr="004233D2">
        <w:rPr>
          <w:lang w:val="en-GB"/>
        </w:rPr>
        <w:t>CSB</w:t>
      </w:r>
      <w:r w:rsidR="008A53A8" w:rsidRPr="004233D2">
        <w:rPr>
          <w:lang w:val="en-GB"/>
        </w:rPr>
        <w:t xml:space="preserve"> requests and processes data in accordance with the Section 6 (1), point (c) and (e) as well as Section 9 (2), point (g) and (j) of </w:t>
      </w:r>
      <w:hyperlink r:id="rId19" w:history="1">
        <w:r w:rsidR="008A53A8" w:rsidRPr="004233D2">
          <w:rPr>
            <w:rStyle w:val="Hipersaite"/>
            <w:lang w:val="en-GB"/>
          </w:rPr>
          <w:t>Regulation (EU) 2016/679 of the European Parliament and of the Council of 27 April 2016</w:t>
        </w:r>
      </w:hyperlink>
      <w:r w:rsidR="008A53A8" w:rsidRPr="004233D2">
        <w:rPr>
          <w:lang w:val="en-GB"/>
        </w:rPr>
        <w:t xml:space="preserve"> on the protection of natural persons with regard to the processing of personal data and on the free movement of such data, and repealing Directive 95/46/EC for the purpose of carrying out tasks laid down by law or in the public interest.</w:t>
      </w:r>
    </w:p>
    <w:p w14:paraId="70603B09" w14:textId="6E7636FF" w:rsidR="003931BD" w:rsidRPr="004233D2" w:rsidRDefault="008A53A8" w:rsidP="00A513C7">
      <w:pPr>
        <w:rPr>
          <w:rFonts w:cs="Times New Roman"/>
          <w:szCs w:val="20"/>
          <w:lang w:val="en-GB"/>
        </w:rPr>
      </w:pPr>
      <w:r w:rsidRPr="004233D2">
        <w:rPr>
          <w:rFonts w:cs="Times New Roman"/>
          <w:szCs w:val="20"/>
          <w:lang w:val="en-GB"/>
        </w:rPr>
        <w:t xml:space="preserve">More information about </w:t>
      </w:r>
      <w:r w:rsidR="00B105A3" w:rsidRPr="004233D2">
        <w:rPr>
          <w:rFonts w:cs="Times New Roman"/>
          <w:szCs w:val="20"/>
          <w:lang w:val="en-GB"/>
        </w:rPr>
        <w:t>processing of personal</w:t>
      </w:r>
      <w:r w:rsidRPr="004233D2">
        <w:rPr>
          <w:rFonts w:cs="Times New Roman"/>
          <w:szCs w:val="20"/>
          <w:lang w:val="en-GB"/>
        </w:rPr>
        <w:t xml:space="preserve"> data </w:t>
      </w:r>
      <w:r w:rsidR="00B105A3" w:rsidRPr="004233D2">
        <w:rPr>
          <w:rFonts w:cs="Times New Roman"/>
          <w:szCs w:val="20"/>
          <w:lang w:val="en-GB"/>
        </w:rPr>
        <w:t xml:space="preserve">is available on the </w:t>
      </w:r>
      <w:hyperlink r:id="rId20" w:history="1">
        <w:r w:rsidR="00B105A3" w:rsidRPr="004233D2">
          <w:rPr>
            <w:rStyle w:val="Hipersaite"/>
            <w:rFonts w:cs="Times New Roman"/>
            <w:szCs w:val="20"/>
            <w:lang w:val="en-GB"/>
          </w:rPr>
          <w:t>CSB website</w:t>
        </w:r>
      </w:hyperlink>
      <w:r w:rsidR="00E015E5" w:rsidRPr="004233D2">
        <w:rPr>
          <w:rFonts w:cs="Times New Roman"/>
          <w:szCs w:val="20"/>
          <w:lang w:val="en-GB"/>
        </w:rPr>
        <w:t>.</w:t>
      </w:r>
    </w:p>
    <w:sectPr w:rsidR="003931BD" w:rsidRPr="004233D2"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A44DA6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1579954110" o:spid="_x0000_i1025" type="#_x0000_t75" style="width:1in;height:71.3pt;visibility:visible;mso-wrap-style:square">
            <v:imagedata r:id="rId1" o:title=""/>
          </v:shape>
        </w:pict>
      </mc:Choice>
      <mc:Fallback>
        <w:drawing>
          <wp:inline distT="0" distB="0" distL="0" distR="0" wp14:anchorId="419DCE0F" wp14:editId="5DF6F4AE">
            <wp:extent cx="914400" cy="905510"/>
            <wp:effectExtent l="0" t="0" r="0" b="0"/>
            <wp:docPr id="1579954110" name="Attēls 1579954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05510"/>
                    </a:xfrm>
                    <a:prstGeom prst="rect">
                      <a:avLst/>
                    </a:prstGeom>
                    <a:noFill/>
                    <a:ln>
                      <a:noFill/>
                    </a:ln>
                  </pic:spPr>
                </pic:pic>
              </a:graphicData>
            </a:graphic>
          </wp:inline>
        </w:drawing>
      </mc:Fallback>
    </mc:AlternateContent>
  </w:numPicBullet>
  <w:abstractNum w:abstractNumId="0" w15:restartNumberingAfterBreak="0">
    <w:nsid w:val="01F42763"/>
    <w:multiLevelType w:val="hybridMultilevel"/>
    <w:tmpl w:val="87D8F86A"/>
    <w:lvl w:ilvl="0" w:tplc="C46C0446">
      <w:numFmt w:val="bullet"/>
      <w:pStyle w:val="Saturs1"/>
      <w:lvlText w:val=""/>
      <w:lvlJc w:val="left"/>
      <w:pPr>
        <w:ind w:left="720"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2"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 w15:restartNumberingAfterBreak="0">
    <w:nsid w:val="05C516B9"/>
    <w:multiLevelType w:val="hybridMultilevel"/>
    <w:tmpl w:val="F76CAFE8"/>
    <w:lvl w:ilvl="0" w:tplc="6592018C">
      <w:numFmt w:val="bullet"/>
      <w:lvlText w:val=""/>
      <w:lvlJc w:val="left"/>
      <w:pPr>
        <w:ind w:left="2421" w:hanging="360"/>
      </w:pPr>
      <w:rPr>
        <w:rFonts w:ascii="Wingdings" w:eastAsiaTheme="minorHAnsi" w:hAnsi="Wingdings" w:cs="Times New Roman" w:hint="default"/>
        <w:color w:val="009999"/>
        <w:sz w:val="20"/>
        <w:szCs w:val="20"/>
      </w:rPr>
    </w:lvl>
    <w:lvl w:ilvl="1" w:tplc="04260003">
      <w:start w:val="1"/>
      <w:numFmt w:val="bullet"/>
      <w:lvlText w:val="o"/>
      <w:lvlJc w:val="left"/>
      <w:pPr>
        <w:ind w:left="3141" w:hanging="360"/>
      </w:pPr>
      <w:rPr>
        <w:rFonts w:ascii="Courier New" w:hAnsi="Courier New" w:cs="Courier New" w:hint="default"/>
      </w:rPr>
    </w:lvl>
    <w:lvl w:ilvl="2" w:tplc="04260005">
      <w:start w:val="1"/>
      <w:numFmt w:val="bullet"/>
      <w:lvlText w:val=""/>
      <w:lvlJc w:val="left"/>
      <w:pPr>
        <w:ind w:left="3861" w:hanging="360"/>
      </w:pPr>
      <w:rPr>
        <w:rFonts w:ascii="Wingdings" w:hAnsi="Wingdings" w:hint="default"/>
      </w:rPr>
    </w:lvl>
    <w:lvl w:ilvl="3" w:tplc="04260001">
      <w:start w:val="1"/>
      <w:numFmt w:val="bullet"/>
      <w:lvlText w:val=""/>
      <w:lvlJc w:val="left"/>
      <w:pPr>
        <w:ind w:left="4581" w:hanging="360"/>
      </w:pPr>
      <w:rPr>
        <w:rFonts w:ascii="Symbol" w:hAnsi="Symbol" w:hint="default"/>
      </w:rPr>
    </w:lvl>
    <w:lvl w:ilvl="4" w:tplc="04260003">
      <w:start w:val="1"/>
      <w:numFmt w:val="bullet"/>
      <w:lvlText w:val="o"/>
      <w:lvlJc w:val="left"/>
      <w:pPr>
        <w:ind w:left="5301" w:hanging="360"/>
      </w:pPr>
      <w:rPr>
        <w:rFonts w:ascii="Courier New" w:hAnsi="Courier New" w:cs="Courier New" w:hint="default"/>
      </w:rPr>
    </w:lvl>
    <w:lvl w:ilvl="5" w:tplc="04260005">
      <w:start w:val="1"/>
      <w:numFmt w:val="bullet"/>
      <w:lvlText w:val=""/>
      <w:lvlJc w:val="left"/>
      <w:pPr>
        <w:ind w:left="6021" w:hanging="360"/>
      </w:pPr>
      <w:rPr>
        <w:rFonts w:ascii="Wingdings" w:hAnsi="Wingdings" w:hint="default"/>
      </w:rPr>
    </w:lvl>
    <w:lvl w:ilvl="6" w:tplc="04260001">
      <w:start w:val="1"/>
      <w:numFmt w:val="bullet"/>
      <w:lvlText w:val=""/>
      <w:lvlJc w:val="left"/>
      <w:pPr>
        <w:ind w:left="6741" w:hanging="360"/>
      </w:pPr>
      <w:rPr>
        <w:rFonts w:ascii="Symbol" w:hAnsi="Symbol" w:hint="default"/>
      </w:rPr>
    </w:lvl>
    <w:lvl w:ilvl="7" w:tplc="04260003">
      <w:start w:val="1"/>
      <w:numFmt w:val="bullet"/>
      <w:lvlText w:val="o"/>
      <w:lvlJc w:val="left"/>
      <w:pPr>
        <w:ind w:left="7461" w:hanging="360"/>
      </w:pPr>
      <w:rPr>
        <w:rFonts w:ascii="Courier New" w:hAnsi="Courier New" w:cs="Courier New" w:hint="default"/>
      </w:rPr>
    </w:lvl>
    <w:lvl w:ilvl="8" w:tplc="04260005">
      <w:start w:val="1"/>
      <w:numFmt w:val="bullet"/>
      <w:lvlText w:val=""/>
      <w:lvlJc w:val="left"/>
      <w:pPr>
        <w:ind w:left="8181" w:hanging="360"/>
      </w:pPr>
      <w:rPr>
        <w:rFonts w:ascii="Wingdings" w:hAnsi="Wingdings" w:hint="default"/>
      </w:rPr>
    </w:lvl>
  </w:abstractNum>
  <w:abstractNum w:abstractNumId="4"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5"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6"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7"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8"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9"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1"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3"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4"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5"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6"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8"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9" w15:restartNumberingAfterBreak="0">
    <w:nsid w:val="412315D0"/>
    <w:multiLevelType w:val="hybridMultilevel"/>
    <w:tmpl w:val="DF5E9EF2"/>
    <w:lvl w:ilvl="0" w:tplc="6592018C">
      <w:numFmt w:val="bullet"/>
      <w:lvlText w:val=""/>
      <w:lvlJc w:val="left"/>
      <w:pPr>
        <w:ind w:left="2421" w:hanging="360"/>
      </w:pPr>
      <w:rPr>
        <w:rFonts w:ascii="Wingdings" w:eastAsiaTheme="minorHAnsi" w:hAnsi="Wingdings" w:cs="Times New Roman" w:hint="default"/>
        <w:color w:val="009999"/>
        <w:sz w:val="20"/>
        <w:szCs w:val="20"/>
      </w:rPr>
    </w:lvl>
    <w:lvl w:ilvl="1" w:tplc="04260003">
      <w:start w:val="1"/>
      <w:numFmt w:val="bullet"/>
      <w:lvlText w:val="o"/>
      <w:lvlJc w:val="left"/>
      <w:pPr>
        <w:ind w:left="3141" w:hanging="360"/>
      </w:pPr>
      <w:rPr>
        <w:rFonts w:ascii="Courier New" w:hAnsi="Courier New" w:cs="Courier New" w:hint="default"/>
      </w:rPr>
    </w:lvl>
    <w:lvl w:ilvl="2" w:tplc="04260005">
      <w:start w:val="1"/>
      <w:numFmt w:val="bullet"/>
      <w:lvlText w:val=""/>
      <w:lvlJc w:val="left"/>
      <w:pPr>
        <w:ind w:left="3861" w:hanging="360"/>
      </w:pPr>
      <w:rPr>
        <w:rFonts w:ascii="Wingdings" w:hAnsi="Wingdings" w:hint="default"/>
      </w:rPr>
    </w:lvl>
    <w:lvl w:ilvl="3" w:tplc="04260001">
      <w:start w:val="1"/>
      <w:numFmt w:val="bullet"/>
      <w:lvlText w:val=""/>
      <w:lvlJc w:val="left"/>
      <w:pPr>
        <w:ind w:left="4581" w:hanging="360"/>
      </w:pPr>
      <w:rPr>
        <w:rFonts w:ascii="Symbol" w:hAnsi="Symbol" w:hint="default"/>
      </w:rPr>
    </w:lvl>
    <w:lvl w:ilvl="4" w:tplc="04260003">
      <w:start w:val="1"/>
      <w:numFmt w:val="bullet"/>
      <w:lvlText w:val="o"/>
      <w:lvlJc w:val="left"/>
      <w:pPr>
        <w:ind w:left="5301" w:hanging="360"/>
      </w:pPr>
      <w:rPr>
        <w:rFonts w:ascii="Courier New" w:hAnsi="Courier New" w:cs="Courier New" w:hint="default"/>
      </w:rPr>
    </w:lvl>
    <w:lvl w:ilvl="5" w:tplc="04260005">
      <w:start w:val="1"/>
      <w:numFmt w:val="bullet"/>
      <w:lvlText w:val=""/>
      <w:lvlJc w:val="left"/>
      <w:pPr>
        <w:ind w:left="6021" w:hanging="360"/>
      </w:pPr>
      <w:rPr>
        <w:rFonts w:ascii="Wingdings" w:hAnsi="Wingdings" w:hint="default"/>
      </w:rPr>
    </w:lvl>
    <w:lvl w:ilvl="6" w:tplc="04260001">
      <w:start w:val="1"/>
      <w:numFmt w:val="bullet"/>
      <w:lvlText w:val=""/>
      <w:lvlJc w:val="left"/>
      <w:pPr>
        <w:ind w:left="6741" w:hanging="360"/>
      </w:pPr>
      <w:rPr>
        <w:rFonts w:ascii="Symbol" w:hAnsi="Symbol" w:hint="default"/>
      </w:rPr>
    </w:lvl>
    <w:lvl w:ilvl="7" w:tplc="04260003">
      <w:start w:val="1"/>
      <w:numFmt w:val="bullet"/>
      <w:lvlText w:val="o"/>
      <w:lvlJc w:val="left"/>
      <w:pPr>
        <w:ind w:left="7461" w:hanging="360"/>
      </w:pPr>
      <w:rPr>
        <w:rFonts w:ascii="Courier New" w:hAnsi="Courier New" w:cs="Courier New" w:hint="default"/>
      </w:rPr>
    </w:lvl>
    <w:lvl w:ilvl="8" w:tplc="04260005">
      <w:start w:val="1"/>
      <w:numFmt w:val="bullet"/>
      <w:lvlText w:val=""/>
      <w:lvlJc w:val="left"/>
      <w:pPr>
        <w:ind w:left="8181" w:hanging="360"/>
      </w:pPr>
      <w:rPr>
        <w:rFonts w:ascii="Wingdings" w:hAnsi="Wingdings" w:hint="default"/>
      </w:rPr>
    </w:lvl>
  </w:abstractNum>
  <w:abstractNum w:abstractNumId="20"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1" w15:restartNumberingAfterBreak="0">
    <w:nsid w:val="46847888"/>
    <w:multiLevelType w:val="hybridMultilevel"/>
    <w:tmpl w:val="BF0E08B4"/>
    <w:lvl w:ilvl="0" w:tplc="E58E2534">
      <w:numFmt w:val="bullet"/>
      <w:pStyle w:val="Bezatstarpm"/>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2" w15:restartNumberingAfterBreak="0">
    <w:nsid w:val="482C0E00"/>
    <w:multiLevelType w:val="hybridMultilevel"/>
    <w:tmpl w:val="8F589ED0"/>
    <w:lvl w:ilvl="0" w:tplc="6592018C">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23" w15:restartNumberingAfterBreak="0">
    <w:nsid w:val="4D51730C"/>
    <w:multiLevelType w:val="hybridMultilevel"/>
    <w:tmpl w:val="DBB407C0"/>
    <w:lvl w:ilvl="0" w:tplc="2502379A">
      <w:numFmt w:val="bullet"/>
      <w:pStyle w:val="Mansstils"/>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4" w15:restartNumberingAfterBreak="0">
    <w:nsid w:val="50713837"/>
    <w:multiLevelType w:val="hybridMultilevel"/>
    <w:tmpl w:val="E7D0AE46"/>
    <w:lvl w:ilvl="0" w:tplc="6592018C">
      <w:numFmt w:val="bullet"/>
      <w:lvlText w:val=""/>
      <w:lvlJc w:val="left"/>
      <w:pPr>
        <w:ind w:left="1495" w:hanging="360"/>
      </w:pPr>
      <w:rPr>
        <w:rFonts w:ascii="Wingdings" w:eastAsiaTheme="minorHAnsi" w:hAnsi="Wingdings" w:cs="Times New Roman" w:hint="default"/>
        <w:color w:val="009999"/>
        <w:sz w:val="20"/>
        <w:szCs w:val="20"/>
      </w:rPr>
    </w:lvl>
    <w:lvl w:ilvl="1" w:tplc="04260003">
      <w:start w:val="1"/>
      <w:numFmt w:val="bullet"/>
      <w:lvlText w:val="o"/>
      <w:lvlJc w:val="left"/>
      <w:pPr>
        <w:ind w:left="2215" w:hanging="360"/>
      </w:pPr>
      <w:rPr>
        <w:rFonts w:ascii="Courier New" w:hAnsi="Courier New" w:cs="Courier New" w:hint="default"/>
      </w:rPr>
    </w:lvl>
    <w:lvl w:ilvl="2" w:tplc="04260005">
      <w:start w:val="1"/>
      <w:numFmt w:val="bullet"/>
      <w:lvlText w:val=""/>
      <w:lvlJc w:val="left"/>
      <w:pPr>
        <w:ind w:left="2935" w:hanging="360"/>
      </w:pPr>
      <w:rPr>
        <w:rFonts w:ascii="Wingdings" w:hAnsi="Wingdings" w:hint="default"/>
      </w:rPr>
    </w:lvl>
    <w:lvl w:ilvl="3" w:tplc="04260001">
      <w:start w:val="1"/>
      <w:numFmt w:val="bullet"/>
      <w:lvlText w:val=""/>
      <w:lvlJc w:val="left"/>
      <w:pPr>
        <w:ind w:left="3655" w:hanging="360"/>
      </w:pPr>
      <w:rPr>
        <w:rFonts w:ascii="Symbol" w:hAnsi="Symbol" w:hint="default"/>
      </w:rPr>
    </w:lvl>
    <w:lvl w:ilvl="4" w:tplc="04260003">
      <w:start w:val="1"/>
      <w:numFmt w:val="bullet"/>
      <w:lvlText w:val="o"/>
      <w:lvlJc w:val="left"/>
      <w:pPr>
        <w:ind w:left="4375" w:hanging="360"/>
      </w:pPr>
      <w:rPr>
        <w:rFonts w:ascii="Courier New" w:hAnsi="Courier New" w:cs="Courier New" w:hint="default"/>
      </w:rPr>
    </w:lvl>
    <w:lvl w:ilvl="5" w:tplc="04260005">
      <w:start w:val="1"/>
      <w:numFmt w:val="bullet"/>
      <w:lvlText w:val=""/>
      <w:lvlJc w:val="left"/>
      <w:pPr>
        <w:ind w:left="5095" w:hanging="360"/>
      </w:pPr>
      <w:rPr>
        <w:rFonts w:ascii="Wingdings" w:hAnsi="Wingdings" w:hint="default"/>
      </w:rPr>
    </w:lvl>
    <w:lvl w:ilvl="6" w:tplc="04260001">
      <w:start w:val="1"/>
      <w:numFmt w:val="bullet"/>
      <w:lvlText w:val=""/>
      <w:lvlJc w:val="left"/>
      <w:pPr>
        <w:ind w:left="5815" w:hanging="360"/>
      </w:pPr>
      <w:rPr>
        <w:rFonts w:ascii="Symbol" w:hAnsi="Symbol" w:hint="default"/>
      </w:rPr>
    </w:lvl>
    <w:lvl w:ilvl="7" w:tplc="04260003">
      <w:start w:val="1"/>
      <w:numFmt w:val="bullet"/>
      <w:lvlText w:val="o"/>
      <w:lvlJc w:val="left"/>
      <w:pPr>
        <w:ind w:left="6535" w:hanging="360"/>
      </w:pPr>
      <w:rPr>
        <w:rFonts w:ascii="Courier New" w:hAnsi="Courier New" w:cs="Courier New" w:hint="default"/>
      </w:rPr>
    </w:lvl>
    <w:lvl w:ilvl="8" w:tplc="04260005">
      <w:start w:val="1"/>
      <w:numFmt w:val="bullet"/>
      <w:lvlText w:val=""/>
      <w:lvlJc w:val="left"/>
      <w:pPr>
        <w:ind w:left="7255" w:hanging="360"/>
      </w:pPr>
      <w:rPr>
        <w:rFonts w:ascii="Wingdings" w:hAnsi="Wingdings" w:hint="default"/>
      </w:rPr>
    </w:lvl>
  </w:abstractNum>
  <w:abstractNum w:abstractNumId="25"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6" w15:restartNumberingAfterBreak="0">
    <w:nsid w:val="5490513A"/>
    <w:multiLevelType w:val="hybridMultilevel"/>
    <w:tmpl w:val="D61A1D3A"/>
    <w:lvl w:ilvl="0" w:tplc="E58E2534">
      <w:numFmt w:val="bullet"/>
      <w:lvlText w:val=""/>
      <w:lvlJc w:val="left"/>
      <w:pPr>
        <w:ind w:left="1854" w:hanging="360"/>
      </w:pPr>
      <w:rPr>
        <w:rFonts w:ascii="Wingdings" w:eastAsiaTheme="minorHAnsi" w:hAnsi="Wingdings" w:cs="Times New Roman" w:hint="default"/>
        <w:color w:val="009999"/>
      </w:rPr>
    </w:lvl>
    <w:lvl w:ilvl="1" w:tplc="9CC49372">
      <w:numFmt w:val="bullet"/>
      <w:lvlText w:val=""/>
      <w:lvlJc w:val="left"/>
      <w:pPr>
        <w:ind w:left="2574" w:hanging="360"/>
      </w:pPr>
      <w:rPr>
        <w:rFonts w:ascii="Wingdings" w:eastAsiaTheme="minorHAnsi" w:hAnsi="Wingdings" w:cs="Times New Roman" w:hint="default"/>
        <w:color w:val="009999"/>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7"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8"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5C21DA5"/>
    <w:multiLevelType w:val="hybridMultilevel"/>
    <w:tmpl w:val="1A4E8722"/>
    <w:lvl w:ilvl="0" w:tplc="1EE80832">
      <w:numFmt w:val="bullet"/>
      <w:lvlText w:val=""/>
      <w:lvlJc w:val="left"/>
      <w:pPr>
        <w:ind w:left="2061" w:hanging="360"/>
      </w:pPr>
      <w:rPr>
        <w:rFonts w:ascii="Wingdings" w:eastAsiaTheme="minorHAnsi" w:hAnsi="Wingdings" w:cs="Times New Roman" w:hint="default"/>
        <w:color w:val="A6A6A6" w:themeColor="background1" w:themeShade="A6"/>
        <w:sz w:val="20"/>
        <w:szCs w:val="20"/>
      </w:rPr>
    </w:lvl>
    <w:lvl w:ilvl="1" w:tplc="04260003">
      <w:start w:val="1"/>
      <w:numFmt w:val="bullet"/>
      <w:lvlText w:val="o"/>
      <w:lvlJc w:val="left"/>
      <w:pPr>
        <w:ind w:left="2781" w:hanging="360"/>
      </w:pPr>
      <w:rPr>
        <w:rFonts w:ascii="Courier New" w:hAnsi="Courier New" w:cs="Courier New" w:hint="default"/>
      </w:rPr>
    </w:lvl>
    <w:lvl w:ilvl="2" w:tplc="04260005">
      <w:start w:val="1"/>
      <w:numFmt w:val="bullet"/>
      <w:lvlText w:val=""/>
      <w:lvlJc w:val="left"/>
      <w:pPr>
        <w:ind w:left="3501" w:hanging="360"/>
      </w:pPr>
      <w:rPr>
        <w:rFonts w:ascii="Wingdings" w:hAnsi="Wingdings" w:hint="default"/>
      </w:rPr>
    </w:lvl>
    <w:lvl w:ilvl="3" w:tplc="04260001">
      <w:start w:val="1"/>
      <w:numFmt w:val="bullet"/>
      <w:lvlText w:val=""/>
      <w:lvlJc w:val="left"/>
      <w:pPr>
        <w:ind w:left="4221" w:hanging="360"/>
      </w:pPr>
      <w:rPr>
        <w:rFonts w:ascii="Symbol" w:hAnsi="Symbol" w:hint="default"/>
      </w:rPr>
    </w:lvl>
    <w:lvl w:ilvl="4" w:tplc="04260003">
      <w:start w:val="1"/>
      <w:numFmt w:val="bullet"/>
      <w:lvlText w:val="o"/>
      <w:lvlJc w:val="left"/>
      <w:pPr>
        <w:ind w:left="4941" w:hanging="360"/>
      </w:pPr>
      <w:rPr>
        <w:rFonts w:ascii="Courier New" w:hAnsi="Courier New" w:cs="Courier New" w:hint="default"/>
      </w:rPr>
    </w:lvl>
    <w:lvl w:ilvl="5" w:tplc="04260005">
      <w:start w:val="1"/>
      <w:numFmt w:val="bullet"/>
      <w:lvlText w:val=""/>
      <w:lvlJc w:val="left"/>
      <w:pPr>
        <w:ind w:left="5661" w:hanging="360"/>
      </w:pPr>
      <w:rPr>
        <w:rFonts w:ascii="Wingdings" w:hAnsi="Wingdings" w:hint="default"/>
      </w:rPr>
    </w:lvl>
    <w:lvl w:ilvl="6" w:tplc="04260001">
      <w:start w:val="1"/>
      <w:numFmt w:val="bullet"/>
      <w:lvlText w:val=""/>
      <w:lvlJc w:val="left"/>
      <w:pPr>
        <w:ind w:left="6381" w:hanging="360"/>
      </w:pPr>
      <w:rPr>
        <w:rFonts w:ascii="Symbol" w:hAnsi="Symbol" w:hint="default"/>
      </w:rPr>
    </w:lvl>
    <w:lvl w:ilvl="7" w:tplc="04260003">
      <w:start w:val="1"/>
      <w:numFmt w:val="bullet"/>
      <w:lvlText w:val="o"/>
      <w:lvlJc w:val="left"/>
      <w:pPr>
        <w:ind w:left="7101" w:hanging="360"/>
      </w:pPr>
      <w:rPr>
        <w:rFonts w:ascii="Courier New" w:hAnsi="Courier New" w:cs="Courier New" w:hint="default"/>
      </w:rPr>
    </w:lvl>
    <w:lvl w:ilvl="8" w:tplc="04260005">
      <w:start w:val="1"/>
      <w:numFmt w:val="bullet"/>
      <w:lvlText w:val=""/>
      <w:lvlJc w:val="left"/>
      <w:pPr>
        <w:ind w:left="7821" w:hanging="360"/>
      </w:pPr>
      <w:rPr>
        <w:rFonts w:ascii="Wingdings" w:hAnsi="Wingdings" w:hint="default"/>
      </w:rPr>
    </w:lvl>
  </w:abstractNum>
  <w:abstractNum w:abstractNumId="30" w15:restartNumberingAfterBreak="0">
    <w:nsid w:val="69744932"/>
    <w:multiLevelType w:val="hybridMultilevel"/>
    <w:tmpl w:val="5E30D4CA"/>
    <w:lvl w:ilvl="0" w:tplc="1EE80832">
      <w:numFmt w:val="bullet"/>
      <w:lvlText w:val=""/>
      <w:lvlJc w:val="left"/>
      <w:pPr>
        <w:ind w:left="1854" w:hanging="360"/>
      </w:pPr>
      <w:rPr>
        <w:rFonts w:ascii="Wingdings" w:eastAsiaTheme="minorHAnsi" w:hAnsi="Wingdings" w:cs="Times New Roman" w:hint="default"/>
        <w:color w:val="A6A6A6" w:themeColor="background1" w:themeShade="A6"/>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31"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2" w15:restartNumberingAfterBreak="0">
    <w:nsid w:val="70B0579B"/>
    <w:multiLevelType w:val="hybridMultilevel"/>
    <w:tmpl w:val="49F0D318"/>
    <w:lvl w:ilvl="0" w:tplc="1EE80832">
      <w:numFmt w:val="bullet"/>
      <w:lvlText w:val=""/>
      <w:lvlJc w:val="left"/>
      <w:pPr>
        <w:ind w:left="2203" w:hanging="360"/>
      </w:pPr>
      <w:rPr>
        <w:rFonts w:ascii="Wingdings" w:eastAsiaTheme="minorHAnsi" w:hAnsi="Wingdings" w:cs="Times New Roman" w:hint="default"/>
        <w:color w:val="A6A6A6" w:themeColor="background1" w:themeShade="A6"/>
        <w:sz w:val="20"/>
        <w:szCs w:val="20"/>
      </w:rPr>
    </w:lvl>
    <w:lvl w:ilvl="1" w:tplc="04260003">
      <w:start w:val="1"/>
      <w:numFmt w:val="bullet"/>
      <w:lvlText w:val="o"/>
      <w:lvlJc w:val="left"/>
      <w:pPr>
        <w:ind w:left="2923" w:hanging="360"/>
      </w:pPr>
      <w:rPr>
        <w:rFonts w:ascii="Courier New" w:hAnsi="Courier New" w:cs="Courier New" w:hint="default"/>
      </w:rPr>
    </w:lvl>
    <w:lvl w:ilvl="2" w:tplc="04260005">
      <w:start w:val="1"/>
      <w:numFmt w:val="bullet"/>
      <w:lvlText w:val=""/>
      <w:lvlJc w:val="left"/>
      <w:pPr>
        <w:ind w:left="3643" w:hanging="360"/>
      </w:pPr>
      <w:rPr>
        <w:rFonts w:ascii="Wingdings" w:hAnsi="Wingdings" w:hint="default"/>
      </w:rPr>
    </w:lvl>
    <w:lvl w:ilvl="3" w:tplc="04260001">
      <w:start w:val="1"/>
      <w:numFmt w:val="bullet"/>
      <w:lvlText w:val=""/>
      <w:lvlJc w:val="left"/>
      <w:pPr>
        <w:ind w:left="4363" w:hanging="360"/>
      </w:pPr>
      <w:rPr>
        <w:rFonts w:ascii="Symbol" w:hAnsi="Symbol" w:hint="default"/>
      </w:rPr>
    </w:lvl>
    <w:lvl w:ilvl="4" w:tplc="04260003">
      <w:start w:val="1"/>
      <w:numFmt w:val="bullet"/>
      <w:lvlText w:val="o"/>
      <w:lvlJc w:val="left"/>
      <w:pPr>
        <w:ind w:left="5083" w:hanging="360"/>
      </w:pPr>
      <w:rPr>
        <w:rFonts w:ascii="Courier New" w:hAnsi="Courier New" w:cs="Courier New" w:hint="default"/>
      </w:rPr>
    </w:lvl>
    <w:lvl w:ilvl="5" w:tplc="04260005">
      <w:start w:val="1"/>
      <w:numFmt w:val="bullet"/>
      <w:lvlText w:val=""/>
      <w:lvlJc w:val="left"/>
      <w:pPr>
        <w:ind w:left="5803" w:hanging="360"/>
      </w:pPr>
      <w:rPr>
        <w:rFonts w:ascii="Wingdings" w:hAnsi="Wingdings" w:hint="default"/>
      </w:rPr>
    </w:lvl>
    <w:lvl w:ilvl="6" w:tplc="04260001">
      <w:start w:val="1"/>
      <w:numFmt w:val="bullet"/>
      <w:lvlText w:val=""/>
      <w:lvlJc w:val="left"/>
      <w:pPr>
        <w:ind w:left="6523" w:hanging="360"/>
      </w:pPr>
      <w:rPr>
        <w:rFonts w:ascii="Symbol" w:hAnsi="Symbol" w:hint="default"/>
      </w:rPr>
    </w:lvl>
    <w:lvl w:ilvl="7" w:tplc="04260003">
      <w:start w:val="1"/>
      <w:numFmt w:val="bullet"/>
      <w:lvlText w:val="o"/>
      <w:lvlJc w:val="left"/>
      <w:pPr>
        <w:ind w:left="7243" w:hanging="360"/>
      </w:pPr>
      <w:rPr>
        <w:rFonts w:ascii="Courier New" w:hAnsi="Courier New" w:cs="Courier New" w:hint="default"/>
      </w:rPr>
    </w:lvl>
    <w:lvl w:ilvl="8" w:tplc="04260005">
      <w:start w:val="1"/>
      <w:numFmt w:val="bullet"/>
      <w:lvlText w:val=""/>
      <w:lvlJc w:val="left"/>
      <w:pPr>
        <w:ind w:left="7963" w:hanging="360"/>
      </w:pPr>
      <w:rPr>
        <w:rFonts w:ascii="Wingdings" w:hAnsi="Wingdings" w:hint="default"/>
      </w:rPr>
    </w:lvl>
  </w:abstractNum>
  <w:abstractNum w:abstractNumId="33" w15:restartNumberingAfterBreak="0">
    <w:nsid w:val="720A426A"/>
    <w:multiLevelType w:val="hybridMultilevel"/>
    <w:tmpl w:val="2B384B3A"/>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722003BF"/>
    <w:multiLevelType w:val="hybridMultilevel"/>
    <w:tmpl w:val="EE3AD140"/>
    <w:lvl w:ilvl="0" w:tplc="356E06B4">
      <w:numFmt w:val="bullet"/>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36"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7"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16cid:durableId="430054851">
    <w:abstractNumId w:val="16"/>
  </w:num>
  <w:num w:numId="2" w16cid:durableId="1852915423">
    <w:abstractNumId w:val="35"/>
  </w:num>
  <w:num w:numId="3" w16cid:durableId="199364524">
    <w:abstractNumId w:val="21"/>
  </w:num>
  <w:num w:numId="4" w16cid:durableId="778257262">
    <w:abstractNumId w:val="23"/>
  </w:num>
  <w:num w:numId="5" w16cid:durableId="881598064">
    <w:abstractNumId w:val="36"/>
  </w:num>
  <w:num w:numId="6" w16cid:durableId="1422722134">
    <w:abstractNumId w:val="34"/>
  </w:num>
  <w:num w:numId="7" w16cid:durableId="1834026920">
    <w:abstractNumId w:val="16"/>
  </w:num>
  <w:num w:numId="8" w16cid:durableId="825904271">
    <w:abstractNumId w:val="16"/>
  </w:num>
  <w:num w:numId="9" w16cid:durableId="1566648175">
    <w:abstractNumId w:val="16"/>
  </w:num>
  <w:num w:numId="10" w16cid:durableId="976840890">
    <w:abstractNumId w:val="16"/>
  </w:num>
  <w:num w:numId="11" w16cid:durableId="215707077">
    <w:abstractNumId w:val="1"/>
  </w:num>
  <w:num w:numId="12" w16cid:durableId="1533303874">
    <w:abstractNumId w:val="21"/>
  </w:num>
  <w:num w:numId="13" w16cid:durableId="1822770171">
    <w:abstractNumId w:val="11"/>
  </w:num>
  <w:num w:numId="14" w16cid:durableId="258637288">
    <w:abstractNumId w:val="6"/>
  </w:num>
  <w:num w:numId="15" w16cid:durableId="1434521321">
    <w:abstractNumId w:val="18"/>
  </w:num>
  <w:num w:numId="16" w16cid:durableId="1218392537">
    <w:abstractNumId w:val="4"/>
  </w:num>
  <w:num w:numId="17" w16cid:durableId="460150954">
    <w:abstractNumId w:val="23"/>
  </w:num>
  <w:num w:numId="18" w16cid:durableId="1011953575">
    <w:abstractNumId w:val="23"/>
  </w:num>
  <w:num w:numId="19" w16cid:durableId="386806680">
    <w:abstractNumId w:val="9"/>
  </w:num>
  <w:num w:numId="20" w16cid:durableId="685641793">
    <w:abstractNumId w:val="37"/>
  </w:num>
  <w:num w:numId="21" w16cid:durableId="792556977">
    <w:abstractNumId w:val="10"/>
  </w:num>
  <w:num w:numId="22" w16cid:durableId="2044018275">
    <w:abstractNumId w:val="25"/>
  </w:num>
  <w:num w:numId="23" w16cid:durableId="563372356">
    <w:abstractNumId w:val="5"/>
  </w:num>
  <w:num w:numId="24" w16cid:durableId="1850170918">
    <w:abstractNumId w:val="8"/>
  </w:num>
  <w:num w:numId="25" w16cid:durableId="2047633854">
    <w:abstractNumId w:val="2"/>
  </w:num>
  <w:num w:numId="26" w16cid:durableId="283387644">
    <w:abstractNumId w:val="31"/>
  </w:num>
  <w:num w:numId="27" w16cid:durableId="860822871">
    <w:abstractNumId w:val="17"/>
  </w:num>
  <w:num w:numId="28" w16cid:durableId="828252603">
    <w:abstractNumId w:val="7"/>
  </w:num>
  <w:num w:numId="29" w16cid:durableId="271329278">
    <w:abstractNumId w:val="15"/>
  </w:num>
  <w:num w:numId="30" w16cid:durableId="274025233">
    <w:abstractNumId w:val="27"/>
  </w:num>
  <w:num w:numId="31" w16cid:durableId="871768186">
    <w:abstractNumId w:val="28"/>
  </w:num>
  <w:num w:numId="32" w16cid:durableId="1242524367">
    <w:abstractNumId w:val="14"/>
  </w:num>
  <w:num w:numId="33" w16cid:durableId="1969503700">
    <w:abstractNumId w:val="33"/>
  </w:num>
  <w:num w:numId="34" w16cid:durableId="1587809463">
    <w:abstractNumId w:val="20"/>
  </w:num>
  <w:num w:numId="35" w16cid:durableId="291667630">
    <w:abstractNumId w:val="12"/>
  </w:num>
  <w:num w:numId="36" w16cid:durableId="1118985198">
    <w:abstractNumId w:val="13"/>
  </w:num>
  <w:num w:numId="37" w16cid:durableId="717894691">
    <w:abstractNumId w:val="3"/>
  </w:num>
  <w:num w:numId="38" w16cid:durableId="701442042">
    <w:abstractNumId w:val="19"/>
  </w:num>
  <w:num w:numId="39" w16cid:durableId="827012366">
    <w:abstractNumId w:val="30"/>
  </w:num>
  <w:num w:numId="40" w16cid:durableId="1573734936">
    <w:abstractNumId w:val="22"/>
  </w:num>
  <w:num w:numId="41" w16cid:durableId="1542789970">
    <w:abstractNumId w:val="29"/>
  </w:num>
  <w:num w:numId="42" w16cid:durableId="529874305">
    <w:abstractNumId w:val="24"/>
  </w:num>
  <w:num w:numId="43" w16cid:durableId="626086516">
    <w:abstractNumId w:val="32"/>
  </w:num>
  <w:num w:numId="44" w16cid:durableId="1387412927">
    <w:abstractNumId w:val="26"/>
  </w:num>
  <w:num w:numId="45" w16cid:durableId="1364207306">
    <w:abstractNumId w:val="21"/>
  </w:num>
  <w:num w:numId="46" w16cid:durableId="214646121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66A6"/>
    <w:rsid w:val="000072F7"/>
    <w:rsid w:val="000079A4"/>
    <w:rsid w:val="000120DA"/>
    <w:rsid w:val="00012ED3"/>
    <w:rsid w:val="00012F49"/>
    <w:rsid w:val="000247ED"/>
    <w:rsid w:val="00032DA9"/>
    <w:rsid w:val="00033CDD"/>
    <w:rsid w:val="0004042E"/>
    <w:rsid w:val="00041F19"/>
    <w:rsid w:val="0004332C"/>
    <w:rsid w:val="000530F6"/>
    <w:rsid w:val="00053D5D"/>
    <w:rsid w:val="000557AC"/>
    <w:rsid w:val="00062119"/>
    <w:rsid w:val="00064E07"/>
    <w:rsid w:val="00076DF8"/>
    <w:rsid w:val="000831A4"/>
    <w:rsid w:val="0008731A"/>
    <w:rsid w:val="00090056"/>
    <w:rsid w:val="0009216E"/>
    <w:rsid w:val="00096571"/>
    <w:rsid w:val="00097B5A"/>
    <w:rsid w:val="000A0D3B"/>
    <w:rsid w:val="000A61AD"/>
    <w:rsid w:val="000B19A9"/>
    <w:rsid w:val="000B2EEE"/>
    <w:rsid w:val="000B366A"/>
    <w:rsid w:val="000B3EDA"/>
    <w:rsid w:val="000C752C"/>
    <w:rsid w:val="000D137C"/>
    <w:rsid w:val="000E418F"/>
    <w:rsid w:val="000E469E"/>
    <w:rsid w:val="000E686C"/>
    <w:rsid w:val="000F1F03"/>
    <w:rsid w:val="001050DA"/>
    <w:rsid w:val="001062E3"/>
    <w:rsid w:val="00113739"/>
    <w:rsid w:val="00114A54"/>
    <w:rsid w:val="001150BC"/>
    <w:rsid w:val="00115432"/>
    <w:rsid w:val="00123A03"/>
    <w:rsid w:val="00126A26"/>
    <w:rsid w:val="00127F2A"/>
    <w:rsid w:val="0013022B"/>
    <w:rsid w:val="00134736"/>
    <w:rsid w:val="00147A15"/>
    <w:rsid w:val="00152858"/>
    <w:rsid w:val="001547A6"/>
    <w:rsid w:val="00156802"/>
    <w:rsid w:val="00162140"/>
    <w:rsid w:val="0017189E"/>
    <w:rsid w:val="0017793C"/>
    <w:rsid w:val="00183189"/>
    <w:rsid w:val="00185C8C"/>
    <w:rsid w:val="001A109C"/>
    <w:rsid w:val="001A224E"/>
    <w:rsid w:val="001A2590"/>
    <w:rsid w:val="001A688F"/>
    <w:rsid w:val="001B42B6"/>
    <w:rsid w:val="001C16C9"/>
    <w:rsid w:val="001D0325"/>
    <w:rsid w:val="001D5F49"/>
    <w:rsid w:val="001E7D4C"/>
    <w:rsid w:val="001F09D2"/>
    <w:rsid w:val="001F18B1"/>
    <w:rsid w:val="001F29F5"/>
    <w:rsid w:val="001F6F0A"/>
    <w:rsid w:val="00214288"/>
    <w:rsid w:val="002148CE"/>
    <w:rsid w:val="00224592"/>
    <w:rsid w:val="002260D2"/>
    <w:rsid w:val="00236B6C"/>
    <w:rsid w:val="00237DA7"/>
    <w:rsid w:val="00237DD4"/>
    <w:rsid w:val="002433A0"/>
    <w:rsid w:val="002459A2"/>
    <w:rsid w:val="00247426"/>
    <w:rsid w:val="002643FB"/>
    <w:rsid w:val="00266B52"/>
    <w:rsid w:val="00272D5E"/>
    <w:rsid w:val="00277A94"/>
    <w:rsid w:val="00281536"/>
    <w:rsid w:val="002846AB"/>
    <w:rsid w:val="002853F9"/>
    <w:rsid w:val="00290D5D"/>
    <w:rsid w:val="00294A06"/>
    <w:rsid w:val="00295E72"/>
    <w:rsid w:val="002A2500"/>
    <w:rsid w:val="002A3100"/>
    <w:rsid w:val="002B3DCB"/>
    <w:rsid w:val="002B6B78"/>
    <w:rsid w:val="002C0D91"/>
    <w:rsid w:val="002C73C5"/>
    <w:rsid w:val="002E7D10"/>
    <w:rsid w:val="002F7746"/>
    <w:rsid w:val="003049C3"/>
    <w:rsid w:val="00311772"/>
    <w:rsid w:val="003135C1"/>
    <w:rsid w:val="00322F85"/>
    <w:rsid w:val="0032304F"/>
    <w:rsid w:val="00326423"/>
    <w:rsid w:val="00330A7E"/>
    <w:rsid w:val="00330D4A"/>
    <w:rsid w:val="00336167"/>
    <w:rsid w:val="0034595C"/>
    <w:rsid w:val="003510A4"/>
    <w:rsid w:val="003577DD"/>
    <w:rsid w:val="00357B96"/>
    <w:rsid w:val="00371166"/>
    <w:rsid w:val="00372449"/>
    <w:rsid w:val="0037435A"/>
    <w:rsid w:val="00380079"/>
    <w:rsid w:val="00381049"/>
    <w:rsid w:val="00381997"/>
    <w:rsid w:val="00384742"/>
    <w:rsid w:val="003859DE"/>
    <w:rsid w:val="003931BD"/>
    <w:rsid w:val="003A051D"/>
    <w:rsid w:val="003A1ECC"/>
    <w:rsid w:val="003B371D"/>
    <w:rsid w:val="003B67AC"/>
    <w:rsid w:val="003C7218"/>
    <w:rsid w:val="003C75AA"/>
    <w:rsid w:val="003D3C83"/>
    <w:rsid w:val="003D4A22"/>
    <w:rsid w:val="003E60C7"/>
    <w:rsid w:val="003E711F"/>
    <w:rsid w:val="003F5577"/>
    <w:rsid w:val="004001D7"/>
    <w:rsid w:val="0040338F"/>
    <w:rsid w:val="00404BE4"/>
    <w:rsid w:val="00420AD1"/>
    <w:rsid w:val="00421416"/>
    <w:rsid w:val="004233D2"/>
    <w:rsid w:val="0043109F"/>
    <w:rsid w:val="00436ACB"/>
    <w:rsid w:val="004441B2"/>
    <w:rsid w:val="00453416"/>
    <w:rsid w:val="0046398C"/>
    <w:rsid w:val="004652B7"/>
    <w:rsid w:val="00466FD7"/>
    <w:rsid w:val="00472F83"/>
    <w:rsid w:val="00475B78"/>
    <w:rsid w:val="00481051"/>
    <w:rsid w:val="004A2368"/>
    <w:rsid w:val="004A290C"/>
    <w:rsid w:val="004A598E"/>
    <w:rsid w:val="004A74C8"/>
    <w:rsid w:val="004B407B"/>
    <w:rsid w:val="004B7957"/>
    <w:rsid w:val="004C0471"/>
    <w:rsid w:val="004C0B9A"/>
    <w:rsid w:val="004C1FD7"/>
    <w:rsid w:val="004C22BF"/>
    <w:rsid w:val="004C3406"/>
    <w:rsid w:val="004C43E9"/>
    <w:rsid w:val="004C4CDF"/>
    <w:rsid w:val="004D3C65"/>
    <w:rsid w:val="004D4ABE"/>
    <w:rsid w:val="004E42BB"/>
    <w:rsid w:val="004E678D"/>
    <w:rsid w:val="004F24BD"/>
    <w:rsid w:val="004F25C8"/>
    <w:rsid w:val="004F4B08"/>
    <w:rsid w:val="004F55D1"/>
    <w:rsid w:val="00501FAD"/>
    <w:rsid w:val="0050467E"/>
    <w:rsid w:val="00507C48"/>
    <w:rsid w:val="005128D7"/>
    <w:rsid w:val="0051672D"/>
    <w:rsid w:val="00520182"/>
    <w:rsid w:val="00521EE7"/>
    <w:rsid w:val="00533D7B"/>
    <w:rsid w:val="00537B76"/>
    <w:rsid w:val="00542128"/>
    <w:rsid w:val="005472C0"/>
    <w:rsid w:val="00565652"/>
    <w:rsid w:val="00566B7F"/>
    <w:rsid w:val="0056798C"/>
    <w:rsid w:val="005747A7"/>
    <w:rsid w:val="005758AC"/>
    <w:rsid w:val="00582496"/>
    <w:rsid w:val="00591D58"/>
    <w:rsid w:val="005A5A52"/>
    <w:rsid w:val="005B0CCD"/>
    <w:rsid w:val="005B2510"/>
    <w:rsid w:val="005B32AB"/>
    <w:rsid w:val="005B71B4"/>
    <w:rsid w:val="005C2867"/>
    <w:rsid w:val="005C34C4"/>
    <w:rsid w:val="005C7232"/>
    <w:rsid w:val="005D5B45"/>
    <w:rsid w:val="005E19EE"/>
    <w:rsid w:val="005E6C2A"/>
    <w:rsid w:val="005F59DA"/>
    <w:rsid w:val="00614F40"/>
    <w:rsid w:val="00622D1C"/>
    <w:rsid w:val="00626E48"/>
    <w:rsid w:val="00634FC5"/>
    <w:rsid w:val="0063601A"/>
    <w:rsid w:val="00636215"/>
    <w:rsid w:val="006368C8"/>
    <w:rsid w:val="006424FC"/>
    <w:rsid w:val="0064675F"/>
    <w:rsid w:val="00653C28"/>
    <w:rsid w:val="00654973"/>
    <w:rsid w:val="006556BA"/>
    <w:rsid w:val="006609C4"/>
    <w:rsid w:val="006625B3"/>
    <w:rsid w:val="006626D0"/>
    <w:rsid w:val="00666062"/>
    <w:rsid w:val="00667F6C"/>
    <w:rsid w:val="00673719"/>
    <w:rsid w:val="00677CC2"/>
    <w:rsid w:val="00682AE5"/>
    <w:rsid w:val="00692D22"/>
    <w:rsid w:val="006A3040"/>
    <w:rsid w:val="006A3371"/>
    <w:rsid w:val="006A6B09"/>
    <w:rsid w:val="006A7D59"/>
    <w:rsid w:val="006A7E50"/>
    <w:rsid w:val="006B6DF9"/>
    <w:rsid w:val="006C3304"/>
    <w:rsid w:val="006D0A60"/>
    <w:rsid w:val="006E3D9E"/>
    <w:rsid w:val="006E62D4"/>
    <w:rsid w:val="006F1218"/>
    <w:rsid w:val="006F4727"/>
    <w:rsid w:val="006F5F0A"/>
    <w:rsid w:val="0070684F"/>
    <w:rsid w:val="0070687C"/>
    <w:rsid w:val="00710044"/>
    <w:rsid w:val="0071022E"/>
    <w:rsid w:val="0071552F"/>
    <w:rsid w:val="00720CA7"/>
    <w:rsid w:val="00723FD2"/>
    <w:rsid w:val="007259A4"/>
    <w:rsid w:val="007277EC"/>
    <w:rsid w:val="007363C3"/>
    <w:rsid w:val="00736EBB"/>
    <w:rsid w:val="00745BA5"/>
    <w:rsid w:val="00745FF1"/>
    <w:rsid w:val="00746BED"/>
    <w:rsid w:val="0074728D"/>
    <w:rsid w:val="00752BD2"/>
    <w:rsid w:val="00753B61"/>
    <w:rsid w:val="007548D2"/>
    <w:rsid w:val="00755138"/>
    <w:rsid w:val="00760DD3"/>
    <w:rsid w:val="00761FB3"/>
    <w:rsid w:val="00782003"/>
    <w:rsid w:val="00782ACA"/>
    <w:rsid w:val="007835ED"/>
    <w:rsid w:val="0078581C"/>
    <w:rsid w:val="00786756"/>
    <w:rsid w:val="007A0B59"/>
    <w:rsid w:val="007A7B79"/>
    <w:rsid w:val="007B0817"/>
    <w:rsid w:val="007D0A4D"/>
    <w:rsid w:val="007D0C6F"/>
    <w:rsid w:val="007D427A"/>
    <w:rsid w:val="007D471B"/>
    <w:rsid w:val="007F2BE7"/>
    <w:rsid w:val="007F4F1D"/>
    <w:rsid w:val="0080067A"/>
    <w:rsid w:val="0080224A"/>
    <w:rsid w:val="00803BB0"/>
    <w:rsid w:val="00805374"/>
    <w:rsid w:val="00813119"/>
    <w:rsid w:val="00822638"/>
    <w:rsid w:val="00824B4C"/>
    <w:rsid w:val="0082729B"/>
    <w:rsid w:val="00830A20"/>
    <w:rsid w:val="00835677"/>
    <w:rsid w:val="00836FED"/>
    <w:rsid w:val="0084776C"/>
    <w:rsid w:val="008550CE"/>
    <w:rsid w:val="008628D7"/>
    <w:rsid w:val="008629E4"/>
    <w:rsid w:val="00863698"/>
    <w:rsid w:val="008646CB"/>
    <w:rsid w:val="00864916"/>
    <w:rsid w:val="00870E86"/>
    <w:rsid w:val="00883277"/>
    <w:rsid w:val="008871FC"/>
    <w:rsid w:val="008879B4"/>
    <w:rsid w:val="00887C10"/>
    <w:rsid w:val="00892B73"/>
    <w:rsid w:val="00893A9D"/>
    <w:rsid w:val="0089759B"/>
    <w:rsid w:val="008A2572"/>
    <w:rsid w:val="008A257A"/>
    <w:rsid w:val="008A2D8E"/>
    <w:rsid w:val="008A53A8"/>
    <w:rsid w:val="008B0E12"/>
    <w:rsid w:val="008B5FEE"/>
    <w:rsid w:val="008C258D"/>
    <w:rsid w:val="008C6BF3"/>
    <w:rsid w:val="008D5589"/>
    <w:rsid w:val="008E2A65"/>
    <w:rsid w:val="008F270E"/>
    <w:rsid w:val="008F7FBA"/>
    <w:rsid w:val="009127EA"/>
    <w:rsid w:val="009143D9"/>
    <w:rsid w:val="0092464A"/>
    <w:rsid w:val="009404C8"/>
    <w:rsid w:val="009476EC"/>
    <w:rsid w:val="00950A1A"/>
    <w:rsid w:val="00953091"/>
    <w:rsid w:val="009610C6"/>
    <w:rsid w:val="00972B53"/>
    <w:rsid w:val="009779B2"/>
    <w:rsid w:val="00985AD3"/>
    <w:rsid w:val="00987908"/>
    <w:rsid w:val="009879D5"/>
    <w:rsid w:val="009A1489"/>
    <w:rsid w:val="009A5580"/>
    <w:rsid w:val="009A5970"/>
    <w:rsid w:val="009B2729"/>
    <w:rsid w:val="009B4498"/>
    <w:rsid w:val="009B665C"/>
    <w:rsid w:val="009B7BCE"/>
    <w:rsid w:val="009C30C0"/>
    <w:rsid w:val="009C31E0"/>
    <w:rsid w:val="009C3DD2"/>
    <w:rsid w:val="009D7063"/>
    <w:rsid w:val="009E389F"/>
    <w:rsid w:val="009E775F"/>
    <w:rsid w:val="00A00EEF"/>
    <w:rsid w:val="00A23131"/>
    <w:rsid w:val="00A308B3"/>
    <w:rsid w:val="00A33DCE"/>
    <w:rsid w:val="00A513C7"/>
    <w:rsid w:val="00A57C84"/>
    <w:rsid w:val="00A6736D"/>
    <w:rsid w:val="00A75066"/>
    <w:rsid w:val="00A83AF9"/>
    <w:rsid w:val="00A86555"/>
    <w:rsid w:val="00A90B25"/>
    <w:rsid w:val="00AA6B60"/>
    <w:rsid w:val="00AB0A66"/>
    <w:rsid w:val="00AB14D9"/>
    <w:rsid w:val="00AB33A4"/>
    <w:rsid w:val="00AB37D7"/>
    <w:rsid w:val="00AB5DB2"/>
    <w:rsid w:val="00AB7715"/>
    <w:rsid w:val="00AC4DAF"/>
    <w:rsid w:val="00AC7271"/>
    <w:rsid w:val="00AE0942"/>
    <w:rsid w:val="00AE5D5A"/>
    <w:rsid w:val="00AF2923"/>
    <w:rsid w:val="00AF2F54"/>
    <w:rsid w:val="00AF556D"/>
    <w:rsid w:val="00B04A04"/>
    <w:rsid w:val="00B04FAC"/>
    <w:rsid w:val="00B0713A"/>
    <w:rsid w:val="00B105A3"/>
    <w:rsid w:val="00B13B66"/>
    <w:rsid w:val="00B13EEC"/>
    <w:rsid w:val="00B15CAE"/>
    <w:rsid w:val="00B26993"/>
    <w:rsid w:val="00B27BDE"/>
    <w:rsid w:val="00B27CE8"/>
    <w:rsid w:val="00B32CD4"/>
    <w:rsid w:val="00B37FC4"/>
    <w:rsid w:val="00B41509"/>
    <w:rsid w:val="00B418DC"/>
    <w:rsid w:val="00B43338"/>
    <w:rsid w:val="00B46866"/>
    <w:rsid w:val="00B46F2F"/>
    <w:rsid w:val="00B53D0B"/>
    <w:rsid w:val="00B551A7"/>
    <w:rsid w:val="00B67B3C"/>
    <w:rsid w:val="00B72140"/>
    <w:rsid w:val="00B75F87"/>
    <w:rsid w:val="00B83C0A"/>
    <w:rsid w:val="00B90CD3"/>
    <w:rsid w:val="00B94884"/>
    <w:rsid w:val="00B96FA5"/>
    <w:rsid w:val="00B973C4"/>
    <w:rsid w:val="00BB01A1"/>
    <w:rsid w:val="00BB0260"/>
    <w:rsid w:val="00BB0A22"/>
    <w:rsid w:val="00BB0AD0"/>
    <w:rsid w:val="00BB1C60"/>
    <w:rsid w:val="00BB1DE0"/>
    <w:rsid w:val="00BB699F"/>
    <w:rsid w:val="00BC271B"/>
    <w:rsid w:val="00BC482E"/>
    <w:rsid w:val="00BD060F"/>
    <w:rsid w:val="00BE0533"/>
    <w:rsid w:val="00BE0F3C"/>
    <w:rsid w:val="00BE2A55"/>
    <w:rsid w:val="00BF42FC"/>
    <w:rsid w:val="00BF5F08"/>
    <w:rsid w:val="00BF799B"/>
    <w:rsid w:val="00C12CDF"/>
    <w:rsid w:val="00C13E38"/>
    <w:rsid w:val="00C215BF"/>
    <w:rsid w:val="00C2402B"/>
    <w:rsid w:val="00C24C35"/>
    <w:rsid w:val="00C24CD3"/>
    <w:rsid w:val="00C31824"/>
    <w:rsid w:val="00C33951"/>
    <w:rsid w:val="00C375F6"/>
    <w:rsid w:val="00C4010E"/>
    <w:rsid w:val="00C40DB2"/>
    <w:rsid w:val="00C51C27"/>
    <w:rsid w:val="00C60FFE"/>
    <w:rsid w:val="00C6252D"/>
    <w:rsid w:val="00C71B34"/>
    <w:rsid w:val="00C723A5"/>
    <w:rsid w:val="00C74640"/>
    <w:rsid w:val="00C77FBD"/>
    <w:rsid w:val="00C86A8B"/>
    <w:rsid w:val="00C9310D"/>
    <w:rsid w:val="00C93CB8"/>
    <w:rsid w:val="00C941B2"/>
    <w:rsid w:val="00C96774"/>
    <w:rsid w:val="00CA0C46"/>
    <w:rsid w:val="00CA67B5"/>
    <w:rsid w:val="00CB2A49"/>
    <w:rsid w:val="00CC5AA1"/>
    <w:rsid w:val="00CD6491"/>
    <w:rsid w:val="00D01CA9"/>
    <w:rsid w:val="00D0379C"/>
    <w:rsid w:val="00D048E5"/>
    <w:rsid w:val="00D122BE"/>
    <w:rsid w:val="00D15668"/>
    <w:rsid w:val="00D20956"/>
    <w:rsid w:val="00D25CB9"/>
    <w:rsid w:val="00D3712D"/>
    <w:rsid w:val="00D436B2"/>
    <w:rsid w:val="00D44222"/>
    <w:rsid w:val="00D44509"/>
    <w:rsid w:val="00D449E3"/>
    <w:rsid w:val="00D44A6F"/>
    <w:rsid w:val="00D50097"/>
    <w:rsid w:val="00D51E2B"/>
    <w:rsid w:val="00D61F78"/>
    <w:rsid w:val="00D71877"/>
    <w:rsid w:val="00D74120"/>
    <w:rsid w:val="00D74445"/>
    <w:rsid w:val="00D75373"/>
    <w:rsid w:val="00D75784"/>
    <w:rsid w:val="00D7703F"/>
    <w:rsid w:val="00DC7EFA"/>
    <w:rsid w:val="00DD1659"/>
    <w:rsid w:val="00DD419F"/>
    <w:rsid w:val="00DE3214"/>
    <w:rsid w:val="00DE5E73"/>
    <w:rsid w:val="00DF58CA"/>
    <w:rsid w:val="00DF5BFC"/>
    <w:rsid w:val="00DF7624"/>
    <w:rsid w:val="00E0000E"/>
    <w:rsid w:val="00E015E5"/>
    <w:rsid w:val="00E10552"/>
    <w:rsid w:val="00E1311E"/>
    <w:rsid w:val="00E1313F"/>
    <w:rsid w:val="00E142BA"/>
    <w:rsid w:val="00E156C4"/>
    <w:rsid w:val="00E240C5"/>
    <w:rsid w:val="00E25DE2"/>
    <w:rsid w:val="00E25EE8"/>
    <w:rsid w:val="00E27FF0"/>
    <w:rsid w:val="00E322AA"/>
    <w:rsid w:val="00E43E30"/>
    <w:rsid w:val="00E47D56"/>
    <w:rsid w:val="00E50D40"/>
    <w:rsid w:val="00E62006"/>
    <w:rsid w:val="00E65AB5"/>
    <w:rsid w:val="00E67BC6"/>
    <w:rsid w:val="00E75B03"/>
    <w:rsid w:val="00E80EEA"/>
    <w:rsid w:val="00E8187E"/>
    <w:rsid w:val="00E92142"/>
    <w:rsid w:val="00E925A0"/>
    <w:rsid w:val="00E92A10"/>
    <w:rsid w:val="00EA36BA"/>
    <w:rsid w:val="00EA4B49"/>
    <w:rsid w:val="00EA5809"/>
    <w:rsid w:val="00EA58A8"/>
    <w:rsid w:val="00EB2E60"/>
    <w:rsid w:val="00EB6614"/>
    <w:rsid w:val="00EC3C96"/>
    <w:rsid w:val="00EC3CE4"/>
    <w:rsid w:val="00F03204"/>
    <w:rsid w:val="00F07747"/>
    <w:rsid w:val="00F07BA1"/>
    <w:rsid w:val="00F12A5E"/>
    <w:rsid w:val="00F2551E"/>
    <w:rsid w:val="00F25C60"/>
    <w:rsid w:val="00F26868"/>
    <w:rsid w:val="00F33D0A"/>
    <w:rsid w:val="00F34984"/>
    <w:rsid w:val="00F37885"/>
    <w:rsid w:val="00F4236B"/>
    <w:rsid w:val="00F561D5"/>
    <w:rsid w:val="00F56992"/>
    <w:rsid w:val="00F6610E"/>
    <w:rsid w:val="00F66271"/>
    <w:rsid w:val="00F677A4"/>
    <w:rsid w:val="00F718D7"/>
    <w:rsid w:val="00F738A0"/>
    <w:rsid w:val="00F74097"/>
    <w:rsid w:val="00F8232F"/>
    <w:rsid w:val="00F83D57"/>
    <w:rsid w:val="00F860AD"/>
    <w:rsid w:val="00F9029E"/>
    <w:rsid w:val="00F914B8"/>
    <w:rsid w:val="00FA075F"/>
    <w:rsid w:val="00FA07ED"/>
    <w:rsid w:val="00FA1EBC"/>
    <w:rsid w:val="00FA3BB8"/>
    <w:rsid w:val="00FB06BA"/>
    <w:rsid w:val="00FB1093"/>
    <w:rsid w:val="00FB1895"/>
    <w:rsid w:val="00FB2F6A"/>
    <w:rsid w:val="00FB66EA"/>
    <w:rsid w:val="00FC3196"/>
    <w:rsid w:val="00FC628B"/>
    <w:rsid w:val="00FE0802"/>
    <w:rsid w:val="00FE4BAF"/>
    <w:rsid w:val="00FE7115"/>
    <w:rsid w:val="00FF0FA7"/>
    <w:rsid w:val="00FF3307"/>
    <w:rsid w:val="00FF4243"/>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130D2"/>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6215"/>
    <w:pPr>
      <w:spacing w:before="120" w:after="0"/>
      <w:ind w:left="1134"/>
      <w:jc w:val="both"/>
    </w:pPr>
    <w:rPr>
      <w:rFonts w:ascii="Verdana" w:hAnsi="Verdana"/>
      <w:sz w:val="20"/>
    </w:rPr>
  </w:style>
  <w:style w:type="paragraph" w:styleId="Virsraksts1">
    <w:name w:val="heading 1"/>
    <w:basedOn w:val="Parasts"/>
    <w:next w:val="Parasts"/>
    <w:link w:val="Virsraksts1Rakstz"/>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Virsraksts2">
    <w:name w:val="heading 2"/>
    <w:basedOn w:val="Parasts"/>
    <w:next w:val="Parasts"/>
    <w:link w:val="Virsraksts2Rakstz"/>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636215"/>
    <w:rPr>
      <w:color w:val="0000FF"/>
      <w:u w:val="none"/>
    </w:rPr>
  </w:style>
  <w:style w:type="character" w:customStyle="1" w:styleId="UnresolvedMention1">
    <w:name w:val="Unresolved Mention1"/>
    <w:basedOn w:val="Noklusjumarindkopasfonts"/>
    <w:uiPriority w:val="99"/>
    <w:semiHidden/>
    <w:unhideWhenUsed/>
    <w:rsid w:val="00053D5D"/>
    <w:rPr>
      <w:color w:val="605E5C"/>
      <w:shd w:val="clear" w:color="auto" w:fill="E1DFDD"/>
    </w:rPr>
  </w:style>
  <w:style w:type="character" w:styleId="Izmantotahipersaite">
    <w:name w:val="FollowedHyperlink"/>
    <w:basedOn w:val="Noklusjumarindkopasfonts"/>
    <w:uiPriority w:val="99"/>
    <w:semiHidden/>
    <w:unhideWhenUsed/>
    <w:rsid w:val="00053D5D"/>
    <w:rPr>
      <w:color w:val="954F72" w:themeColor="followedHyperlink"/>
      <w:u w:val="single"/>
    </w:rPr>
  </w:style>
  <w:style w:type="character" w:styleId="Komentraatsauce">
    <w:name w:val="annotation reference"/>
    <w:basedOn w:val="Noklusjumarindkopasfonts"/>
    <w:uiPriority w:val="99"/>
    <w:semiHidden/>
    <w:unhideWhenUsed/>
    <w:rsid w:val="008C6BF3"/>
    <w:rPr>
      <w:sz w:val="16"/>
      <w:szCs w:val="16"/>
    </w:rPr>
  </w:style>
  <w:style w:type="paragraph" w:styleId="Komentrateksts">
    <w:name w:val="annotation text"/>
    <w:basedOn w:val="Parasts"/>
    <w:link w:val="KomentratekstsRakstz"/>
    <w:uiPriority w:val="99"/>
    <w:unhideWhenUsed/>
    <w:rsid w:val="008C6BF3"/>
    <w:pPr>
      <w:spacing w:line="240" w:lineRule="auto"/>
    </w:pPr>
    <w:rPr>
      <w:szCs w:val="20"/>
    </w:rPr>
  </w:style>
  <w:style w:type="character" w:customStyle="1" w:styleId="KomentratekstsRakstz">
    <w:name w:val="Komentāra teksts Rakstz."/>
    <w:basedOn w:val="Noklusjumarindkopasfonts"/>
    <w:link w:val="Komentrateksts"/>
    <w:uiPriority w:val="99"/>
    <w:rsid w:val="008C6BF3"/>
    <w:rPr>
      <w:sz w:val="20"/>
      <w:szCs w:val="20"/>
    </w:rPr>
  </w:style>
  <w:style w:type="paragraph" w:styleId="Komentratma">
    <w:name w:val="annotation subject"/>
    <w:basedOn w:val="Komentrateksts"/>
    <w:next w:val="Komentrateksts"/>
    <w:link w:val="KomentratmaRakstz"/>
    <w:uiPriority w:val="99"/>
    <w:semiHidden/>
    <w:unhideWhenUsed/>
    <w:rsid w:val="008C6BF3"/>
    <w:rPr>
      <w:b/>
      <w:bCs/>
    </w:rPr>
  </w:style>
  <w:style w:type="character" w:customStyle="1" w:styleId="KomentratmaRakstz">
    <w:name w:val="Komentāra tēma Rakstz."/>
    <w:basedOn w:val="KomentratekstsRakstz"/>
    <w:link w:val="Komentratma"/>
    <w:uiPriority w:val="99"/>
    <w:semiHidden/>
    <w:rsid w:val="008C6BF3"/>
    <w:rPr>
      <w:b/>
      <w:bCs/>
      <w:sz w:val="20"/>
      <w:szCs w:val="20"/>
    </w:rPr>
  </w:style>
  <w:style w:type="paragraph" w:styleId="Balonteksts">
    <w:name w:val="Balloon Text"/>
    <w:basedOn w:val="Parasts"/>
    <w:link w:val="BalontekstsRakstz"/>
    <w:uiPriority w:val="99"/>
    <w:semiHidden/>
    <w:unhideWhenUsed/>
    <w:rsid w:val="008C6BF3"/>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C6BF3"/>
    <w:rPr>
      <w:rFonts w:ascii="Segoe UI" w:hAnsi="Segoe UI" w:cs="Segoe UI"/>
      <w:sz w:val="18"/>
      <w:szCs w:val="18"/>
    </w:rPr>
  </w:style>
  <w:style w:type="paragraph" w:styleId="Sarakstarindkopa">
    <w:name w:val="List Paragraph"/>
    <w:basedOn w:val="Parasts"/>
    <w:uiPriority w:val="34"/>
    <w:qFormat/>
    <w:rsid w:val="00281536"/>
    <w:pPr>
      <w:ind w:left="720"/>
      <w:contextualSpacing/>
    </w:pPr>
  </w:style>
  <w:style w:type="paragraph" w:customStyle="1" w:styleId="Mansstils">
    <w:name w:val="Mans stils"/>
    <w:basedOn w:val="Parasts"/>
    <w:link w:val="MansstilsChar"/>
    <w:qFormat/>
    <w:rsid w:val="00381049"/>
    <w:pPr>
      <w:numPr>
        <w:numId w:val="4"/>
      </w:numPr>
      <w:ind w:left="1491" w:hanging="357"/>
    </w:pPr>
    <w:rPr>
      <w:b/>
    </w:rPr>
  </w:style>
  <w:style w:type="character" w:customStyle="1" w:styleId="MansstilsChar">
    <w:name w:val="Mans stils Char"/>
    <w:basedOn w:val="Noklusjumarindkopasfonts"/>
    <w:link w:val="Mansstils"/>
    <w:rsid w:val="00381049"/>
    <w:rPr>
      <w:rFonts w:ascii="Verdana" w:hAnsi="Verdana"/>
      <w:b/>
      <w:sz w:val="20"/>
    </w:rPr>
  </w:style>
  <w:style w:type="paragraph" w:styleId="Prskatjums">
    <w:name w:val="Revision"/>
    <w:hidden/>
    <w:uiPriority w:val="99"/>
    <w:semiHidden/>
    <w:rsid w:val="009C30C0"/>
    <w:pPr>
      <w:spacing w:after="0" w:line="240" w:lineRule="auto"/>
    </w:pPr>
  </w:style>
  <w:style w:type="character" w:customStyle="1" w:styleId="Virsraksts1Rakstz">
    <w:name w:val="Virsraksts 1 Rakstz."/>
    <w:basedOn w:val="Noklusjumarindkopasfonts"/>
    <w:link w:val="Virsraksts1"/>
    <w:uiPriority w:val="9"/>
    <w:rsid w:val="00F738A0"/>
    <w:rPr>
      <w:rFonts w:ascii="Verdana" w:eastAsiaTheme="majorEastAsia" w:hAnsi="Verdana" w:cstheme="majorBidi"/>
      <w:color w:val="009999"/>
      <w:sz w:val="26"/>
      <w:szCs w:val="32"/>
    </w:rPr>
  </w:style>
  <w:style w:type="character" w:customStyle="1" w:styleId="Virsraksts2Rakstz">
    <w:name w:val="Virsraksts 2 Rakstz."/>
    <w:basedOn w:val="Noklusjumarindkopasfonts"/>
    <w:link w:val="Virsraksts2"/>
    <w:uiPriority w:val="9"/>
    <w:rsid w:val="00114A54"/>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rsid w:val="00114A54"/>
    <w:rPr>
      <w:rFonts w:asciiTheme="majorHAnsi" w:eastAsiaTheme="majorEastAsia" w:hAnsiTheme="majorHAnsi" w:cstheme="majorBidi"/>
      <w:color w:val="1F3763" w:themeColor="accent1" w:themeShade="7F"/>
      <w:sz w:val="24"/>
      <w:szCs w:val="24"/>
    </w:rPr>
  </w:style>
  <w:style w:type="character" w:styleId="Izteiksmgs">
    <w:name w:val="Strong"/>
    <w:basedOn w:val="Noklusjumarindkopasfonts"/>
    <w:uiPriority w:val="22"/>
    <w:qFormat/>
    <w:rsid w:val="009879D5"/>
    <w:rPr>
      <w:b/>
      <w:bCs/>
    </w:rPr>
  </w:style>
  <w:style w:type="paragraph" w:styleId="Saturardtjavirsraksts">
    <w:name w:val="TOC Heading"/>
    <w:basedOn w:val="Virsraksts1"/>
    <w:next w:val="Parasts"/>
    <w:uiPriority w:val="39"/>
    <w:unhideWhenUsed/>
    <w:qFormat/>
    <w:rsid w:val="000247ED"/>
    <w:pPr>
      <w:outlineLvl w:val="9"/>
    </w:pPr>
    <w:rPr>
      <w:lang w:val="en-US"/>
    </w:rPr>
  </w:style>
  <w:style w:type="paragraph" w:styleId="Saturs1">
    <w:name w:val="toc 1"/>
    <w:basedOn w:val="Parasts"/>
    <w:next w:val="Parasts"/>
    <w:autoRedefine/>
    <w:uiPriority w:val="39"/>
    <w:unhideWhenUsed/>
    <w:rsid w:val="0032304F"/>
    <w:pPr>
      <w:numPr>
        <w:numId w:val="46"/>
      </w:numPr>
      <w:tabs>
        <w:tab w:val="right" w:leader="dot" w:pos="9061"/>
      </w:tabs>
      <w:spacing w:after="100"/>
    </w:pPr>
    <w:rPr>
      <w:rFonts w:eastAsiaTheme="majorEastAsia"/>
      <w:color w:val="009999"/>
      <w:szCs w:val="20"/>
      <w:u w:val="single"/>
    </w:rPr>
  </w:style>
  <w:style w:type="paragraph" w:styleId="Saturs2">
    <w:name w:val="toc 2"/>
    <w:basedOn w:val="Parasts"/>
    <w:next w:val="Parasts"/>
    <w:autoRedefine/>
    <w:uiPriority w:val="39"/>
    <w:unhideWhenUsed/>
    <w:rsid w:val="004A290C"/>
    <w:pPr>
      <w:tabs>
        <w:tab w:val="right" w:leader="dot" w:pos="9061"/>
      </w:tabs>
      <w:spacing w:after="120" w:line="240" w:lineRule="auto"/>
      <w:ind w:left="567" w:hanging="567"/>
    </w:pPr>
  </w:style>
  <w:style w:type="character" w:styleId="Neatrisintapieminana">
    <w:name w:val="Unresolved Mention"/>
    <w:basedOn w:val="Noklusjumarindkopasfonts"/>
    <w:uiPriority w:val="99"/>
    <w:semiHidden/>
    <w:unhideWhenUsed/>
    <w:rsid w:val="001F6F0A"/>
    <w:rPr>
      <w:color w:val="605E5C"/>
      <w:shd w:val="clear" w:color="auto" w:fill="E1DFDD"/>
    </w:rPr>
  </w:style>
  <w:style w:type="paragraph" w:styleId="Saturs3">
    <w:name w:val="toc 3"/>
    <w:basedOn w:val="Parasts"/>
    <w:next w:val="Parasts"/>
    <w:autoRedefine/>
    <w:uiPriority w:val="39"/>
    <w:unhideWhenUsed/>
    <w:rsid w:val="00183189"/>
    <w:pPr>
      <w:spacing w:after="100"/>
      <w:ind w:left="440"/>
    </w:pPr>
    <w:rPr>
      <w:rFonts w:eastAsiaTheme="minorEastAsia" w:cs="Times New Roman"/>
      <w:lang w:val="en-US"/>
    </w:rPr>
  </w:style>
  <w:style w:type="paragraph" w:styleId="Bezatstarpm">
    <w:name w:val="No Spacing"/>
    <w:uiPriority w:val="1"/>
    <w:qFormat/>
    <w:rsid w:val="008A257A"/>
    <w:pPr>
      <w:numPr>
        <w:numId w:val="3"/>
      </w:numPr>
      <w:spacing w:before="120" w:after="0" w:line="240" w:lineRule="auto"/>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25484">
      <w:bodyDiv w:val="1"/>
      <w:marLeft w:val="0"/>
      <w:marRight w:val="0"/>
      <w:marTop w:val="0"/>
      <w:marBottom w:val="0"/>
      <w:divBdr>
        <w:top w:val="none" w:sz="0" w:space="0" w:color="auto"/>
        <w:left w:val="none" w:sz="0" w:space="0" w:color="auto"/>
        <w:bottom w:val="none" w:sz="0" w:space="0" w:color="auto"/>
        <w:right w:val="none" w:sz="0" w:space="0" w:color="auto"/>
      </w:divBdr>
    </w:div>
    <w:div w:id="364448691">
      <w:bodyDiv w:val="1"/>
      <w:marLeft w:val="0"/>
      <w:marRight w:val="0"/>
      <w:marTop w:val="0"/>
      <w:marBottom w:val="0"/>
      <w:divBdr>
        <w:top w:val="none" w:sz="0" w:space="0" w:color="auto"/>
        <w:left w:val="none" w:sz="0" w:space="0" w:color="auto"/>
        <w:bottom w:val="none" w:sz="0" w:space="0" w:color="auto"/>
        <w:right w:val="none" w:sz="0" w:space="0" w:color="auto"/>
      </w:divBdr>
    </w:div>
    <w:div w:id="536087900">
      <w:bodyDiv w:val="1"/>
      <w:marLeft w:val="0"/>
      <w:marRight w:val="0"/>
      <w:marTop w:val="0"/>
      <w:marBottom w:val="0"/>
      <w:divBdr>
        <w:top w:val="none" w:sz="0" w:space="0" w:color="auto"/>
        <w:left w:val="none" w:sz="0" w:space="0" w:color="auto"/>
        <w:bottom w:val="none" w:sz="0" w:space="0" w:color="auto"/>
        <w:right w:val="none" w:sz="0" w:space="0" w:color="auto"/>
      </w:divBdr>
    </w:div>
    <w:div w:id="960957162">
      <w:bodyDiv w:val="1"/>
      <w:marLeft w:val="0"/>
      <w:marRight w:val="0"/>
      <w:marTop w:val="0"/>
      <w:marBottom w:val="0"/>
      <w:divBdr>
        <w:top w:val="none" w:sz="0" w:space="0" w:color="auto"/>
        <w:left w:val="none" w:sz="0" w:space="0" w:color="auto"/>
        <w:bottom w:val="none" w:sz="0" w:space="0" w:color="auto"/>
        <w:right w:val="none" w:sz="0" w:space="0" w:color="auto"/>
      </w:divBdr>
    </w:div>
    <w:div w:id="1026754063">
      <w:bodyDiv w:val="1"/>
      <w:marLeft w:val="0"/>
      <w:marRight w:val="0"/>
      <w:marTop w:val="0"/>
      <w:marBottom w:val="0"/>
      <w:divBdr>
        <w:top w:val="none" w:sz="0" w:space="0" w:color="auto"/>
        <w:left w:val="none" w:sz="0" w:space="0" w:color="auto"/>
        <w:bottom w:val="none" w:sz="0" w:space="0" w:color="auto"/>
        <w:right w:val="none" w:sz="0" w:space="0" w:color="auto"/>
      </w:divBdr>
    </w:div>
    <w:div w:id="1072852430">
      <w:bodyDiv w:val="1"/>
      <w:marLeft w:val="0"/>
      <w:marRight w:val="0"/>
      <w:marTop w:val="0"/>
      <w:marBottom w:val="0"/>
      <w:divBdr>
        <w:top w:val="none" w:sz="0" w:space="0" w:color="auto"/>
        <w:left w:val="none" w:sz="0" w:space="0" w:color="auto"/>
        <w:bottom w:val="none" w:sz="0" w:space="0" w:color="auto"/>
        <w:right w:val="none" w:sz="0" w:space="0" w:color="auto"/>
      </w:divBdr>
    </w:div>
    <w:div w:id="1182284603">
      <w:bodyDiv w:val="1"/>
      <w:marLeft w:val="0"/>
      <w:marRight w:val="0"/>
      <w:marTop w:val="0"/>
      <w:marBottom w:val="0"/>
      <w:divBdr>
        <w:top w:val="none" w:sz="0" w:space="0" w:color="auto"/>
        <w:left w:val="none" w:sz="0" w:space="0" w:color="auto"/>
        <w:bottom w:val="none" w:sz="0" w:space="0" w:color="auto"/>
        <w:right w:val="none" w:sz="0" w:space="0" w:color="auto"/>
      </w:divBdr>
    </w:div>
    <w:div w:id="177231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reg/2018/1091/oj/?eliuri=eli%3Areg%3A2018%3A1091%3Aoj&amp;locale=en" TargetMode="External"/><Relationship Id="rId13" Type="http://schemas.openxmlformats.org/officeDocument/2006/relationships/hyperlink" Target="https://stat.gov.lv/en/statistics-themes/business-sectors/agriculture" TargetMode="External"/><Relationship Id="rId18" Type="http://schemas.openxmlformats.org/officeDocument/2006/relationships/hyperlink" Target="https://www.fao.org/faostat/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likumi.lv/ta/id/328181-noteikumi-par-oficialas-statistikas-programmu-20222024nbspgadam" TargetMode="External"/><Relationship Id="rId12" Type="http://schemas.openxmlformats.org/officeDocument/2006/relationships/hyperlink" Target="https://likumi.lv/ta/en/en/id/287576-regulations-regarding-approval-of-questionnaire-forms-for-official-statistics-and-completion-and-submission-of-questionnaires" TargetMode="External"/><Relationship Id="rId17" Type="http://schemas.openxmlformats.org/officeDocument/2006/relationships/hyperlink" Target="https://www.arei.lv/lv/par-arei" TargetMode="External"/><Relationship Id="rId2" Type="http://schemas.openxmlformats.org/officeDocument/2006/relationships/numbering" Target="numbering.xml"/><Relationship Id="rId16" Type="http://schemas.openxmlformats.org/officeDocument/2006/relationships/hyperlink" Target="https://www.zm.gov.lv/lauksaimnieciba/statiskas-lapas/lauksaimniecibas-gada-zinojumi?nid=531" TargetMode="External"/><Relationship Id="rId20" Type="http://schemas.openxmlformats.org/officeDocument/2006/relationships/hyperlink" Target="https://www.csp.gov.lv/en/frequently-asked-questions-about-processing-personal-data" TargetMode="External"/><Relationship Id="rId1" Type="http://schemas.openxmlformats.org/officeDocument/2006/relationships/customXml" Target="../customXml/item1.xml"/><Relationship Id="rId6" Type="http://schemas.openxmlformats.org/officeDocument/2006/relationships/image" Target="media/image3.jpeg"/><Relationship Id="rId11" Type="http://schemas.openxmlformats.org/officeDocument/2006/relationships/hyperlink" Target="https://eur-lex.europa.eu/eli/reg/2018/1091/oj/?eliuri=eli%3Areg%3A2018%3A1091%3Aoj&amp;locale=en" TargetMode="External"/><Relationship Id="rId5" Type="http://schemas.openxmlformats.org/officeDocument/2006/relationships/webSettings" Target="webSettings.xml"/><Relationship Id="rId15" Type="http://schemas.openxmlformats.org/officeDocument/2006/relationships/hyperlink" Target="https://www.zm.gov.lv/lauksaimnieciba/statiskas-lapas/lauksaimniecibas-gada-zinojumi?nid=531" TargetMode="External"/><Relationship Id="rId10" Type="http://schemas.openxmlformats.org/officeDocument/2006/relationships/hyperlink" Target="https://likumi.lv/ta/en/en/id/274749-statistics-law" TargetMode="External"/><Relationship Id="rId19" Type="http://schemas.openxmlformats.org/officeDocument/2006/relationships/hyperlink" Target="https://eur-lex.europa.eu/legal-content/EN/TXT/?uri=celex%3A32016R0679" TargetMode="External"/><Relationship Id="rId4" Type="http://schemas.openxmlformats.org/officeDocument/2006/relationships/settings" Target="settings.xml"/><Relationship Id="rId9" Type="http://schemas.openxmlformats.org/officeDocument/2006/relationships/hyperlink" Target="https://eur-lex.europa.eu/legal-content/EN/TXT/?uri=CELEX%3A32021R2286" TargetMode="External"/><Relationship Id="rId14" Type="http://schemas.openxmlformats.org/officeDocument/2006/relationships/hyperlink" Target="https://ec.europa.eu/eurostat/databrowser/explore/all/agric?lang=en&amp;subtheme=agr.ef&amp;display=list&amp;sort=category"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3</Pages>
  <Words>5031</Words>
  <Characters>2868</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Ieva Stangaine-Ozolina</cp:lastModifiedBy>
  <cp:revision>13</cp:revision>
  <cp:lastPrinted>2021-06-21T10:07:00Z</cp:lastPrinted>
  <dcterms:created xsi:type="dcterms:W3CDTF">2022-11-17T06:37:00Z</dcterms:created>
  <dcterms:modified xsi:type="dcterms:W3CDTF">2025-03-21T10:30:00Z</dcterms:modified>
</cp:coreProperties>
</file>