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B123072" w:rsidR="0051672D" w:rsidRPr="00883277" w:rsidRDefault="00AF6695" w:rsidP="008A257A">
      <w:pPr>
        <w:spacing w:after="120" w:line="240" w:lineRule="auto"/>
        <w:ind w:left="0"/>
        <w:rPr>
          <w:sz w:val="26"/>
          <w:szCs w:val="26"/>
        </w:rPr>
      </w:pPr>
      <w:r>
        <w:rPr>
          <w:rFonts w:cs="Open Sans"/>
          <w:sz w:val="26"/>
          <w:szCs w:val="26"/>
        </w:rPr>
        <w:t>“Pārskats par lauksaimniecības dzīvnieku iepirkumu un kaušanu” (11-iepirkums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60DAA668" w14:textId="15A9FDBB" w:rsidR="00587DC9" w:rsidRDefault="009404C8" w:rsidP="00587DC9">
      <w:r w:rsidRPr="009404C8">
        <w:t xml:space="preserve">Pārvalde lūdz iesniegt datus, lai nodrošinātu lietotāju vajadzības, kas definētas </w:t>
      </w:r>
      <w:hyperlink r:id="rId7" w:history="1">
        <w:r w:rsidRPr="00403B16">
          <w:rPr>
            <w:rStyle w:val="Hyperlink"/>
            <w:rFonts w:cs="Verdana"/>
            <w:szCs w:val="20"/>
          </w:rPr>
          <w:t>Oficiālās statistikas programmas</w:t>
        </w:r>
      </w:hyperlink>
      <w:r w:rsidRPr="00587DC9">
        <w:t xml:space="preserve"> pie</w:t>
      </w:r>
      <w:r w:rsidRPr="009404C8">
        <w:t>likum</w:t>
      </w:r>
      <w:r w:rsidRPr="00587DC9">
        <w:t xml:space="preserve">a 1. punktā (Nacionālo kontu sistēma) </w:t>
      </w:r>
      <w:r w:rsidR="00587DC9" w:rsidRPr="00587DC9">
        <w:rPr>
          <w:szCs w:val="20"/>
        </w:rPr>
        <w:t>4. punktā (Cenu statistika)</w:t>
      </w:r>
      <w:r w:rsidRPr="00587DC9">
        <w:t xml:space="preserve">un </w:t>
      </w:r>
      <w:r w:rsidR="00587DC9" w:rsidRPr="00587DC9">
        <w:rPr>
          <w:szCs w:val="20"/>
        </w:rPr>
        <w:t>16. punktā</w:t>
      </w:r>
      <w:r w:rsidR="00587DC9" w:rsidRPr="00A46D52">
        <w:rPr>
          <w:szCs w:val="20"/>
        </w:rPr>
        <w:t xml:space="preserve"> (Lauksaimniecības statistika)</w:t>
      </w:r>
      <w:r w:rsidR="00587DC9">
        <w:rPr>
          <w:szCs w:val="20"/>
        </w:rPr>
        <w:t>.</w:t>
      </w:r>
    </w:p>
    <w:p w14:paraId="522D580F" w14:textId="77319626" w:rsidR="00AF6695" w:rsidRDefault="000F127E" w:rsidP="00AF6695">
      <w:pPr>
        <w:rPr>
          <w:rFonts w:cs="Times New Roman"/>
        </w:rPr>
      </w:pPr>
      <w:r>
        <w:t>Ikviena</w:t>
      </w:r>
      <w:r w:rsidR="00AF6695">
        <w:t xml:space="preserve"> uzņēmuma sniegtie dati par Pārtikas veterinārā dienesta (PVD) atzītajās kautuvēs nokauto putnu un trušu skaitu, kautsvaru, kā arī iepirkto dzīvnieku vērtību, nodrošina informāciju lauksaimniecības nozares analīzei un lēmumu pieņemšanai lauksaimniecības un lauku attīstības politikai Latvijā, Eiropas Savienībā, kā arī Kopējās lauksaimniecības politikas, īpaši gaļas ražošanas sektora analīzei un attīstības prognozēm</w:t>
      </w:r>
      <w:r w:rsidR="002F01D2">
        <w:t>.</w:t>
      </w:r>
    </w:p>
    <w:p w14:paraId="30981BEE" w14:textId="77777777" w:rsidR="00AF6695" w:rsidRDefault="00AF6695" w:rsidP="00AF6695">
      <w:r>
        <w:t>Apsekojumā iegūtos kopsavilkuma datus izmanto arī:</w:t>
      </w:r>
    </w:p>
    <w:p w14:paraId="56744330" w14:textId="77777777" w:rsidR="00AF6695" w:rsidRDefault="00AF6695" w:rsidP="00587DC9">
      <w:pPr>
        <w:pStyle w:val="NoSpacing"/>
        <w:rPr>
          <w:rFonts w:cs="Times New Roman"/>
        </w:rPr>
      </w:pPr>
      <w:r>
        <w:t>mēneša un gada kautuvēs iegūtās gaļas apjoma aprēķinam;</w:t>
      </w:r>
    </w:p>
    <w:p w14:paraId="45427E73" w14:textId="77777777" w:rsidR="00AF6695" w:rsidRDefault="00AF6695" w:rsidP="00587DC9">
      <w:pPr>
        <w:pStyle w:val="NoSpacing"/>
        <w:rPr>
          <w:rFonts w:cs="Times New Roman"/>
        </w:rPr>
      </w:pPr>
      <w:r>
        <w:rPr>
          <w:rFonts w:cs="Times New Roman"/>
        </w:rPr>
        <w:t>mēneša, ceturkšņa un gada lauksaimniecības produktu cenu un cenu indeksu aprēķinam;</w:t>
      </w:r>
    </w:p>
    <w:p w14:paraId="73E4157E" w14:textId="77777777" w:rsidR="00AF6695" w:rsidRDefault="00AF6695" w:rsidP="00587DC9">
      <w:pPr>
        <w:pStyle w:val="NoSpacing"/>
        <w:rPr>
          <w:rFonts w:cs="Times New Roman"/>
        </w:rPr>
      </w:pPr>
      <w:r>
        <w:rPr>
          <w:rFonts w:cs="Times New Roman"/>
        </w:rPr>
        <w:t>ceturkšņa un gada lopkopības produkcijas aprēķinam;</w:t>
      </w:r>
    </w:p>
    <w:p w14:paraId="72A32E49" w14:textId="6C50D40E" w:rsidR="00381049" w:rsidRPr="00AF6695" w:rsidRDefault="00AF6695" w:rsidP="00587DC9">
      <w:pPr>
        <w:pStyle w:val="NoSpacing"/>
        <w:rPr>
          <w:rFonts w:cs="Times New Roman"/>
        </w:rPr>
      </w:pPr>
      <w:r w:rsidRPr="00AF6695">
        <w:rPr>
          <w:rFonts w:cs="Times New Roman"/>
        </w:rPr>
        <w:lastRenderedPageBreak/>
        <w:t>lauksaimniecības produkcijas novērtējumam iekšzemes kopproduktā, kā arī lauksaimniecības ekonomisko kontu aprēķinam (Agroresursu un ekonomikas institūts).</w:t>
      </w:r>
    </w:p>
    <w:p w14:paraId="41185709" w14:textId="56890C52"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p w14:paraId="2EA67178" w14:textId="31A07AFA" w:rsidR="00AF6695" w:rsidRPr="00BE05D5" w:rsidRDefault="00BE05D5" w:rsidP="00BE05D5">
      <w:pPr>
        <w:pStyle w:val="NoSpacing"/>
        <w:rPr>
          <w:rStyle w:val="Hyperlink"/>
          <w:color w:val="auto"/>
        </w:rPr>
      </w:pPr>
      <w:hyperlink r:id="rId8" w:history="1">
        <w:r w:rsidRPr="00903D76">
          <w:rPr>
            <w:rStyle w:val="Hyperlink"/>
          </w:rPr>
          <w:t>Eiropas Parlamenta un Padomes Regula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w:t>
      </w:r>
    </w:p>
    <w:p w14:paraId="5287A77C" w14:textId="77777777" w:rsidR="00BE05D5" w:rsidRDefault="00BE05D5" w:rsidP="00BE05D5">
      <w:pPr>
        <w:pStyle w:val="NoSpacing"/>
      </w:pPr>
      <w:hyperlink r:id="rId9" w:history="1">
        <w:r>
          <w:rPr>
            <w:rStyle w:val="Hyperlink"/>
          </w:rPr>
          <w:t>Komisijas Īstenošanas regula (ES) 2023/2745</w:t>
        </w:r>
      </w:hyperlink>
      <w:r w:rsidRPr="00903D76">
        <w:t xml:space="preserve"> (2023. gada </w:t>
      </w:r>
      <w:r>
        <w:t>8</w:t>
      </w:r>
      <w:r w:rsidRPr="00903D76">
        <w:t xml:space="preserve">. </w:t>
      </w:r>
      <w:r>
        <w:t>decembri</w:t>
      </w:r>
      <w:r w:rsidRPr="00903D76">
        <w:t xml:space="preserve">s), ar ko paredz noteikumus par to, kā Eiropas Parlamenta un Padomes Regulu (ES) 2022/2379 piemēro attiecībā uz </w:t>
      </w:r>
      <w:r>
        <w:t xml:space="preserve">lopkopības produkcijas </w:t>
      </w:r>
      <w:r w:rsidRPr="00903D76">
        <w:t>statistiku</w:t>
      </w:r>
      <w:r>
        <w:t>;</w:t>
      </w:r>
    </w:p>
    <w:bookmarkStart w:id="3" w:name="_Toc70071549"/>
    <w:p w14:paraId="14BD9411" w14:textId="4300E91E" w:rsidR="00BE05D5" w:rsidRDefault="00BE05D5" w:rsidP="00BE05D5">
      <w:pPr>
        <w:pStyle w:val="NoSpacing"/>
      </w:pPr>
      <w:r>
        <w:fldChar w:fldCharType="begin"/>
      </w:r>
      <w:r w:rsidR="005A55AB">
        <w:instrText>HYPERLINK "https://eur-lex.europa.eu/legal-content/LV/TXT/?uri=CELEX:32023R1579"</w:instrText>
      </w:r>
      <w:r>
        <w:fldChar w:fldCharType="separate"/>
      </w:r>
      <w:r w:rsidRPr="00903D76">
        <w:rPr>
          <w:rStyle w:val="Hyperlink"/>
        </w:rPr>
        <w:t>Komisijas Īstenošanas regula (ES) 2023/1579</w:t>
      </w:r>
      <w:r>
        <w:rPr>
          <w:rStyle w:val="Hyperlink"/>
        </w:rPr>
        <w:fldChar w:fldCharType="end"/>
      </w:r>
      <w:r w:rsidRPr="00903D76">
        <w:t xml:space="preserve"> (2023. gada 31. jūlijs), ar ko paredz noteikumus par to, kā Eiropas Parlamenta un Padomes Regulu (ES) 2022/2379 piemēro attiecībā uz lauksaimniecības produktu cenu statistiku</w:t>
      </w:r>
    </w:p>
    <w:p w14:paraId="72C58E04" w14:textId="77777777" w:rsidR="00BE05D5" w:rsidRPr="00587DC9" w:rsidRDefault="00BE05D5" w:rsidP="00BE05D5">
      <w:pPr>
        <w:pStyle w:val="NoSpacing"/>
        <w:numPr>
          <w:ilvl w:val="2"/>
          <w:numId w:val="26"/>
        </w:numPr>
        <w:rPr>
          <w:rStyle w:val="Hyperlink"/>
          <w:color w:val="auto"/>
        </w:rPr>
      </w:pPr>
      <w:hyperlink r:id="rId10" w:history="1">
        <w:r w:rsidRPr="00587DC9">
          <w:rPr>
            <w:rStyle w:val="Hyperlink"/>
          </w:rPr>
          <w:t>Eiropas Parlamenta un Padomes 2003. gada 5. decembra Regul</w:t>
        </w:r>
        <w:r>
          <w:rPr>
            <w:rStyle w:val="Hyperlink"/>
          </w:rPr>
          <w:t>u</w:t>
        </w:r>
        <w:r w:rsidRPr="00587DC9">
          <w:rPr>
            <w:rStyle w:val="Hyperlink"/>
          </w:rPr>
          <w:t xml:space="preserve"> (EK) Nr. 138/2004</w:t>
        </w:r>
      </w:hyperlink>
      <w:r w:rsidRPr="00587DC9">
        <w:rPr>
          <w:rStyle w:val="Hyperlink"/>
          <w:color w:val="auto"/>
        </w:rPr>
        <w:t xml:space="preserve"> par ekonomikas pārskatiem Kopienas lauksaimniecībā;</w:t>
      </w:r>
    </w:p>
    <w:p w14:paraId="0EA759E9" w14:textId="43AFA218" w:rsidR="00E47D56" w:rsidRPr="00F37885" w:rsidRDefault="008C258D" w:rsidP="00A513C7">
      <w:pPr>
        <w:pStyle w:val="Heading1"/>
        <w:numPr>
          <w:ilvl w:val="0"/>
          <w:numId w:val="29"/>
        </w:numPr>
      </w:pPr>
      <w:r>
        <w:t>Kur ir noteikts p</w:t>
      </w:r>
      <w:r w:rsidR="00E47D56" w:rsidRPr="00F37885">
        <w:t>ienākums iesniegt datus</w:t>
      </w:r>
      <w:r>
        <w:t>?</w:t>
      </w:r>
      <w:bookmarkEnd w:id="3"/>
    </w:p>
    <w:p w14:paraId="2FE3EA63" w14:textId="71DE02D3" w:rsidR="00DC7EFA" w:rsidRPr="00C13E38" w:rsidRDefault="00E47D56" w:rsidP="00A513C7">
      <w:r w:rsidRPr="00C13E38">
        <w:t>Pienākums iesniegt datus izriet no</w:t>
      </w:r>
      <w:r w:rsidR="008629E4" w:rsidRPr="00C13E38">
        <w:t xml:space="preserve"> </w:t>
      </w:r>
      <w:hyperlink r:id="rId11" w:anchor="p14" w:history="1">
        <w:r w:rsidRPr="00587DC9">
          <w:rPr>
            <w:rStyle w:val="Hyperlink"/>
            <w:rFonts w:cs="Times New Roman"/>
            <w:szCs w:val="20"/>
          </w:rPr>
          <w:t>Stat</w:t>
        </w:r>
        <w:r w:rsidR="00DC7EFA" w:rsidRPr="00587DC9">
          <w:rPr>
            <w:rStyle w:val="Hyperlink"/>
            <w:rFonts w:cs="Times New Roman"/>
            <w:szCs w:val="20"/>
          </w:rPr>
          <w:t>i</w:t>
        </w:r>
        <w:r w:rsidRPr="00587DC9">
          <w:rPr>
            <w:rStyle w:val="Hyperlink"/>
            <w:rFonts w:cs="Times New Roman"/>
            <w:szCs w:val="20"/>
          </w:rPr>
          <w:t>s</w:t>
        </w:r>
        <w:r w:rsidR="00DC7EFA" w:rsidRPr="00587DC9">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584FBD34" w14:textId="509F617C" w:rsidR="00381049" w:rsidRDefault="00AF6695" w:rsidP="00F914B8">
      <w:pPr>
        <w:pStyle w:val="NoSpacing"/>
        <w:numPr>
          <w:ilvl w:val="0"/>
          <w:numId w:val="0"/>
        </w:numPr>
        <w:ind w:left="1134"/>
      </w:pPr>
      <w:r>
        <w:t>Datu avots par kautuvēs nokauto liellopu, cūku, aitu, kazu un zirgu skaitu, kautsvaru un iepirkto lauksaimniecības dzīvnieku vērtību ir Lauksaimniecības datu centra Kautuvju elektroniskās ziņojumu sistēmas informācija.</w:t>
      </w:r>
    </w:p>
    <w:p w14:paraId="1F5F0C07" w14:textId="211764FC" w:rsidR="004E42BB" w:rsidRPr="00C13E38" w:rsidRDefault="00D44A6F" w:rsidP="004652B7">
      <w:pPr>
        <w:pStyle w:val="Heading1"/>
        <w:numPr>
          <w:ilvl w:val="0"/>
          <w:numId w:val="24"/>
        </w:numPr>
      </w:pPr>
      <w:bookmarkStart w:id="5" w:name="_Toc70071551"/>
      <w:r>
        <w:t>Kam ir jāiesniedz dati?</w:t>
      </w:r>
      <w:bookmarkEnd w:id="5"/>
    </w:p>
    <w:p w14:paraId="71539DD3" w14:textId="161BC2B1" w:rsidR="00D20956" w:rsidRPr="00F33D0A" w:rsidRDefault="00AF6695" w:rsidP="004652B7">
      <w:r>
        <w:rPr>
          <w:rFonts w:cs="Open Sans"/>
          <w:color w:val="000000" w:themeColor="text1"/>
        </w:rPr>
        <w:t xml:space="preserve">Apsekojumā iekļauj </w:t>
      </w:r>
      <w:r>
        <w:t>Pārtikas Veterinārajā dienestā atzītās putnu un trušu kautuves</w:t>
      </w:r>
      <w:r>
        <w:rPr>
          <w:rFonts w:cs="Times New Roman"/>
        </w:rPr>
        <w:t>.</w:t>
      </w:r>
    </w:p>
    <w:p w14:paraId="58772FDF" w14:textId="77777777" w:rsidR="00D80289" w:rsidRDefault="00F33D0A" w:rsidP="004652B7">
      <w:r w:rsidRPr="009E389F">
        <w:t xml:space="preserve">Izlases izveidošanas </w:t>
      </w:r>
      <w:r>
        <w:t>standarts</w:t>
      </w:r>
      <w:r w:rsidRPr="009E389F">
        <w:t>:</w:t>
      </w:r>
    </w:p>
    <w:p w14:paraId="55FAEF45" w14:textId="43A7536A" w:rsidR="0071625F" w:rsidRDefault="0071625F" w:rsidP="0071625F">
      <w:pPr>
        <w:pStyle w:val="NoSpacing"/>
      </w:pPr>
      <w:hyperlink r:id="rId12" w:history="1">
        <w:r w:rsidRPr="00903D76">
          <w:rPr>
            <w:rStyle w:val="Hyperlink"/>
          </w:rPr>
          <w:t>Eiropas Parlamenta un Padomes Regula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rsidR="00BC1D3F">
        <w:t>, 5.pants</w:t>
      </w:r>
      <w:r>
        <w:t>;</w:t>
      </w:r>
    </w:p>
    <w:p w14:paraId="2767BB40" w14:textId="66D1A35A" w:rsidR="002163F2" w:rsidRPr="002163F2" w:rsidRDefault="002163F2" w:rsidP="002163F2">
      <w:pPr>
        <w:pStyle w:val="NoSpacing"/>
        <w:rPr>
          <w:rStyle w:val="Hyperlink"/>
          <w:color w:val="auto"/>
        </w:rPr>
      </w:pPr>
      <w:hyperlink r:id="rId13" w:history="1">
        <w:r>
          <w:rPr>
            <w:rStyle w:val="Hyperlink"/>
          </w:rPr>
          <w:t>Komisijas Īstenošanas regulas (ES) 2023/2745</w:t>
        </w:r>
      </w:hyperlink>
      <w:r w:rsidRPr="00903D76">
        <w:t xml:space="preserve"> (2023. gada </w:t>
      </w:r>
      <w:r>
        <w:t>8</w:t>
      </w:r>
      <w:r w:rsidRPr="00903D76">
        <w:t>.</w:t>
      </w:r>
      <w:r>
        <w:t xml:space="preserve"> decembri</w:t>
      </w:r>
      <w:r w:rsidRPr="00903D76">
        <w:t xml:space="preserve">s), ar ko paredz noteikumus par to, kā Eiropas Parlamenta un </w:t>
      </w:r>
      <w:r w:rsidRPr="00903D76">
        <w:lastRenderedPageBreak/>
        <w:t xml:space="preserve">Padomes Regulu (ES) 2022/2379 piemēro attiecībā uz </w:t>
      </w:r>
      <w:r>
        <w:t xml:space="preserve">lopkopības produkcijas </w:t>
      </w:r>
      <w:r w:rsidRPr="00903D76">
        <w:t>statistiku</w:t>
      </w:r>
      <w:r>
        <w:t xml:space="preserve"> </w:t>
      </w:r>
      <w:r w:rsidRPr="00903D76">
        <w:t>2. pants</w:t>
      </w:r>
      <w:r>
        <w:t>;</w:t>
      </w:r>
    </w:p>
    <w:bookmarkStart w:id="6" w:name="_Hlk73700911"/>
    <w:bookmarkStart w:id="7" w:name="_Toc70071552"/>
    <w:p w14:paraId="313CB982" w14:textId="6595378A" w:rsidR="002163F2" w:rsidRDefault="002163F2" w:rsidP="002163F2">
      <w:pPr>
        <w:pStyle w:val="NoSpacing"/>
      </w:pPr>
      <w:r>
        <w:fldChar w:fldCharType="begin"/>
      </w:r>
      <w:r w:rsidR="005A55AB">
        <w:instrText>HYPERLINK "https://eur-lex.europa.eu/legal-content/LV/TXT/?uri=CELEX:32023R1579"</w:instrText>
      </w:r>
      <w:r>
        <w:fldChar w:fldCharType="separate"/>
      </w:r>
      <w:r w:rsidRPr="00903D76">
        <w:rPr>
          <w:rStyle w:val="Hyperlink"/>
        </w:rPr>
        <w:t>Komisijas Īstenošanas regula</w:t>
      </w:r>
      <w:r>
        <w:rPr>
          <w:rStyle w:val="Hyperlink"/>
        </w:rPr>
        <w:t>s</w:t>
      </w:r>
      <w:r w:rsidRPr="00903D76">
        <w:rPr>
          <w:rStyle w:val="Hyperlink"/>
        </w:rPr>
        <w:t xml:space="preserve"> (ES) 2023/1579</w:t>
      </w:r>
      <w:r>
        <w:rPr>
          <w:rStyle w:val="Hyperlink"/>
        </w:rPr>
        <w:fldChar w:fldCharType="end"/>
      </w:r>
      <w:r w:rsidRPr="00903D76">
        <w:t xml:space="preserve"> (2023. gada 31. jūlijs), ar ko paredz noteikumus par to, kā Eiropas Parlamenta un Padomes Regulu (ES) 2022/2379 piemēro attiecībā uz lauksaimniecības produktu cenu statistiku</w:t>
      </w:r>
      <w:r>
        <w:t xml:space="preserve"> </w:t>
      </w:r>
      <w:r w:rsidRPr="00903D76">
        <w:t>2. pants</w:t>
      </w:r>
      <w:r>
        <w:t>;</w:t>
      </w:r>
    </w:p>
    <w:p w14:paraId="56BCC93A" w14:textId="77777777" w:rsidR="00341E30" w:rsidRDefault="00341E30" w:rsidP="00341E30">
      <w:pPr>
        <w:pStyle w:val="NoSpacing"/>
      </w:pPr>
      <w:hyperlink r:id="rId14" w:history="1">
        <w:r>
          <w:rPr>
            <w:rStyle w:val="Hyperlink"/>
          </w:rPr>
          <w:t>Ministru kabineta 2016. gada 20. decembra noteikumi Nr. 812</w:t>
        </w:r>
      </w:hyperlink>
      <w:r>
        <w:t xml:space="preserve"> ”Oficiālās statistikas veidlapu paraugu apstiprināšanas un veidlapu aizpildīšanas un iesniegšanas noteikumi”.</w:t>
      </w:r>
      <w:bookmarkEnd w:id="6"/>
    </w:p>
    <w:p w14:paraId="74D77E06" w14:textId="6C56BDD0" w:rsidR="009B665C" w:rsidRPr="00C13E38" w:rsidRDefault="00D44A6F" w:rsidP="004652B7">
      <w:pPr>
        <w:pStyle w:val="Heading1"/>
        <w:numPr>
          <w:ilvl w:val="0"/>
          <w:numId w:val="21"/>
        </w:numPr>
      </w:pPr>
      <w:r>
        <w:t>Kur publicē o</w:t>
      </w:r>
      <w:r w:rsidR="004E42BB" w:rsidRPr="00C13E38">
        <w:t>ficiāl</w:t>
      </w:r>
      <w:r>
        <w:t>o</w:t>
      </w:r>
      <w:r w:rsidR="004E42BB" w:rsidRPr="00C13E38">
        <w:t xml:space="preserve"> statisti</w:t>
      </w:r>
      <w:r>
        <w:t>ku?</w:t>
      </w:r>
      <w:bookmarkEnd w:id="7"/>
    </w:p>
    <w:p w14:paraId="7C0CA85F" w14:textId="77777777" w:rsidR="00AF6695" w:rsidRPr="00587DC9" w:rsidRDefault="00AF6695" w:rsidP="00587DC9">
      <w:pPr>
        <w:pStyle w:val="NoSpacing"/>
      </w:pPr>
      <w:bookmarkStart w:id="8" w:name="_Toc40698654"/>
      <w:r w:rsidRPr="00587DC9">
        <w:t>Oficiālās statistikas portālā:</w:t>
      </w:r>
    </w:p>
    <w:p w14:paraId="0CA43AC1" w14:textId="77777777" w:rsidR="00AF6695" w:rsidRPr="00587DC9" w:rsidRDefault="00AF6695" w:rsidP="00587DC9">
      <w:pPr>
        <w:pStyle w:val="NoSpacing"/>
        <w:numPr>
          <w:ilvl w:val="1"/>
          <w:numId w:val="41"/>
        </w:numPr>
        <w:rPr>
          <w:szCs w:val="20"/>
        </w:rPr>
      </w:pPr>
      <w:r w:rsidRPr="00587DC9">
        <w:rPr>
          <w:szCs w:val="20"/>
        </w:rPr>
        <w:t xml:space="preserve">Nokauti lauksaimniecības dzīvnieki, iegūta gaļa kautuvēs (ieskaitot kaušanu kā pakalpojumu), </w:t>
      </w:r>
      <w:hyperlink r:id="rId15" w:history="1">
        <w:r w:rsidRPr="00587DC9">
          <w:rPr>
            <w:rStyle w:val="Hyperlink"/>
            <w:szCs w:val="20"/>
          </w:rPr>
          <w:t>mēnesis</w:t>
        </w:r>
      </w:hyperlink>
      <w:r w:rsidRPr="00587DC9">
        <w:rPr>
          <w:szCs w:val="20"/>
        </w:rPr>
        <w:t xml:space="preserve"> </w:t>
      </w:r>
    </w:p>
    <w:p w14:paraId="136EA381" w14:textId="77777777" w:rsidR="00AF6695" w:rsidRPr="00587DC9" w:rsidRDefault="00AF6695" w:rsidP="00587DC9">
      <w:pPr>
        <w:pStyle w:val="NoSpacing"/>
        <w:numPr>
          <w:ilvl w:val="1"/>
          <w:numId w:val="41"/>
        </w:numPr>
        <w:rPr>
          <w:szCs w:val="20"/>
        </w:rPr>
      </w:pPr>
      <w:r w:rsidRPr="00587DC9">
        <w:rPr>
          <w:szCs w:val="20"/>
        </w:rPr>
        <w:t>Iegūtā gaļa kautuvēs (kautsvarā, tūkst. tonnu),</w:t>
      </w:r>
      <w:r w:rsidRPr="0037732E">
        <w:rPr>
          <w:color w:val="0000FF"/>
          <w:szCs w:val="20"/>
        </w:rPr>
        <w:t xml:space="preserve"> </w:t>
      </w:r>
      <w:hyperlink r:id="rId16" w:history="1">
        <w:r w:rsidRPr="00587DC9">
          <w:rPr>
            <w:rStyle w:val="Hyperlink"/>
            <w:szCs w:val="20"/>
          </w:rPr>
          <w:t>gads</w:t>
        </w:r>
      </w:hyperlink>
    </w:p>
    <w:p w14:paraId="168357D8" w14:textId="77777777" w:rsidR="00AF6695" w:rsidRPr="00587DC9" w:rsidRDefault="00AF6695" w:rsidP="00587DC9">
      <w:pPr>
        <w:pStyle w:val="NoSpacing"/>
        <w:numPr>
          <w:ilvl w:val="1"/>
          <w:numId w:val="41"/>
        </w:numPr>
        <w:rPr>
          <w:rFonts w:cs="Times New Roman"/>
          <w:szCs w:val="20"/>
        </w:rPr>
      </w:pPr>
      <w:r w:rsidRPr="00587DC9">
        <w:rPr>
          <w:szCs w:val="20"/>
        </w:rPr>
        <w:t xml:space="preserve">Piena un gaļas vidējā iepirkuma cena (eiro par tonnu), </w:t>
      </w:r>
      <w:hyperlink r:id="rId17" w:history="1">
        <w:r w:rsidRPr="00587DC9">
          <w:rPr>
            <w:rStyle w:val="Hyperlink"/>
            <w:szCs w:val="20"/>
          </w:rPr>
          <w:t>mēnesis</w:t>
        </w:r>
      </w:hyperlink>
      <w:r w:rsidRPr="00587DC9">
        <w:rPr>
          <w:rFonts w:cs="Times New Roman"/>
          <w:szCs w:val="20"/>
        </w:rPr>
        <w:t xml:space="preserve"> </w:t>
      </w:r>
    </w:p>
    <w:p w14:paraId="47CDB3FD" w14:textId="0D6B9FC0" w:rsidR="00AF6695" w:rsidRPr="00D90600" w:rsidRDefault="00AF6695" w:rsidP="00587DC9">
      <w:pPr>
        <w:pStyle w:val="NoSpacing"/>
        <w:numPr>
          <w:ilvl w:val="1"/>
          <w:numId w:val="41"/>
        </w:numPr>
        <w:rPr>
          <w:rStyle w:val="Hyperlink"/>
          <w:rFonts w:cs="Times New Roman"/>
          <w:color w:val="auto"/>
          <w:szCs w:val="20"/>
        </w:rPr>
      </w:pPr>
      <w:r w:rsidRPr="00587DC9">
        <w:rPr>
          <w:szCs w:val="20"/>
        </w:rPr>
        <w:t xml:space="preserve">Lauksaimniecības produktu cenas, </w:t>
      </w:r>
      <w:hyperlink r:id="rId18" w:history="1">
        <w:r w:rsidRPr="00587DC9">
          <w:rPr>
            <w:rStyle w:val="Hyperlink"/>
            <w:szCs w:val="20"/>
          </w:rPr>
          <w:t>gads</w:t>
        </w:r>
      </w:hyperlink>
    </w:p>
    <w:p w14:paraId="73914CDD" w14:textId="498C3AE3" w:rsidR="00613F51" w:rsidRPr="00613F51" w:rsidRDefault="00A07212" w:rsidP="00613F51">
      <w:pPr>
        <w:pStyle w:val="NoSpacing"/>
        <w:numPr>
          <w:ilvl w:val="1"/>
          <w:numId w:val="41"/>
        </w:numPr>
      </w:pPr>
      <w:r>
        <w:rPr>
          <w:rStyle w:val="Hyperlink"/>
          <w:color w:val="auto"/>
          <w:szCs w:val="20"/>
        </w:rPr>
        <w:t>Statistisko datu krājumā</w:t>
      </w:r>
      <w:r w:rsidR="00613F51" w:rsidRPr="00D90600">
        <w:rPr>
          <w:rStyle w:val="Hyperlink"/>
          <w:color w:val="auto"/>
          <w:szCs w:val="20"/>
        </w:rPr>
        <w:t xml:space="preserve"> </w:t>
      </w:r>
      <w:hyperlink r:id="rId19" w:history="1">
        <w:r w:rsidR="00613F51" w:rsidRPr="00D43642">
          <w:rPr>
            <w:rStyle w:val="Hyperlink"/>
            <w:szCs w:val="20"/>
          </w:rPr>
          <w:t>“Latvijas lauksaimniecība”</w:t>
        </w:r>
      </w:hyperlink>
    </w:p>
    <w:p w14:paraId="438F1029" w14:textId="158DF037" w:rsidR="00381049" w:rsidRPr="00587DC9" w:rsidRDefault="00587DC9" w:rsidP="00587DC9">
      <w:pPr>
        <w:pStyle w:val="NoSpacing"/>
        <w:rPr>
          <w:rStyle w:val="Hyperlink"/>
          <w:rFonts w:cs="Times New Roman"/>
          <w:color w:val="auto"/>
          <w:szCs w:val="20"/>
        </w:rPr>
      </w:pPr>
      <w:r>
        <w:rPr>
          <w:rFonts w:cs="Verdana"/>
          <w:color w:val="000000"/>
          <w:szCs w:val="20"/>
        </w:rPr>
        <w:t>Eiropas Savienības Statistikas biroja (Eurostat)</w:t>
      </w:r>
      <w:r w:rsidR="00AF6695" w:rsidRPr="00587DC9">
        <w:t xml:space="preserve"> </w:t>
      </w:r>
      <w:hyperlink r:id="rId20" w:history="1">
        <w:r w:rsidR="00AF6695" w:rsidRPr="00587DC9">
          <w:rPr>
            <w:rStyle w:val="Hyperlink"/>
            <w:rFonts w:cs="Times New Roman"/>
            <w:szCs w:val="20"/>
          </w:rPr>
          <w:t>datubāzēs</w:t>
        </w:r>
      </w:hyperlink>
    </w:p>
    <w:p w14:paraId="46C4D164" w14:textId="1A9BB05C" w:rsidR="005472C0" w:rsidRPr="00C13E38" w:rsidRDefault="004D4ABE" w:rsidP="004652B7">
      <w:pPr>
        <w:pStyle w:val="Heading1"/>
        <w:numPr>
          <w:ilvl w:val="0"/>
          <w:numId w:val="22"/>
        </w:numPr>
      </w:pPr>
      <w:bookmarkStart w:id="9"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9"/>
    </w:p>
    <w:p w14:paraId="6A7A717F" w14:textId="77777777" w:rsidR="00AF6695" w:rsidRPr="00587DC9" w:rsidRDefault="00AF6695" w:rsidP="00587DC9">
      <w:pPr>
        <w:pStyle w:val="NoSpacing"/>
        <w:rPr>
          <w:rStyle w:val="Hyperlink"/>
          <w:color w:val="000000" w:themeColor="text1"/>
          <w:szCs w:val="20"/>
        </w:rPr>
      </w:pPr>
      <w:hyperlink r:id="rId21" w:history="1">
        <w:r w:rsidRPr="00587DC9">
          <w:rPr>
            <w:rStyle w:val="Hyperlink"/>
            <w:szCs w:val="20"/>
          </w:rPr>
          <w:t>Zemkopības ministrija</w:t>
        </w:r>
      </w:hyperlink>
    </w:p>
    <w:p w14:paraId="3CB4F6A1" w14:textId="3738D74A" w:rsidR="00381049" w:rsidRPr="00587DC9" w:rsidRDefault="00AF6695" w:rsidP="00587DC9">
      <w:pPr>
        <w:pStyle w:val="NoSpacing"/>
      </w:pPr>
      <w:hyperlink r:id="rId22" w:history="1">
        <w:r w:rsidRPr="00587DC9">
          <w:rPr>
            <w:rStyle w:val="Hyperlink"/>
            <w:szCs w:val="20"/>
          </w:rPr>
          <w:t>Agroresursu un ekonomikas institūts</w:t>
        </w:r>
      </w:hyperlink>
    </w:p>
    <w:p w14:paraId="78598D9A" w14:textId="574F8115" w:rsidR="00CB2A49" w:rsidRPr="00C13E38" w:rsidRDefault="004D4ABE" w:rsidP="00A513C7">
      <w:pPr>
        <w:pStyle w:val="Heading1"/>
        <w:numPr>
          <w:ilvl w:val="0"/>
          <w:numId w:val="30"/>
        </w:numPr>
      </w:pPr>
      <w:bookmarkStart w:id="10" w:name="_Toc70071554"/>
      <w:r>
        <w:t>Vai Pārvalde ievēro d</w:t>
      </w:r>
      <w:r w:rsidR="00CB2A49" w:rsidRPr="00C13E38">
        <w:t>atu konfidencialitāt</w:t>
      </w:r>
      <w:r>
        <w:t>i?</w:t>
      </w:r>
      <w:bookmarkEnd w:id="10"/>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1" w:name="_Toc70071555"/>
      <w:r>
        <w:t xml:space="preserve">Vai Pārvalde ievēro </w:t>
      </w:r>
      <w:r w:rsidR="00CB2A49" w:rsidRPr="008A257A">
        <w:t>Vispārēj</w:t>
      </w:r>
      <w:r>
        <w:t>o</w:t>
      </w:r>
      <w:r w:rsidR="00CB2A49" w:rsidRPr="00C13E38">
        <w:t xml:space="preserve"> datu aizsardzības regul</w:t>
      </w:r>
      <w:r>
        <w:t>u?</w:t>
      </w:r>
      <w:bookmarkEnd w:id="11"/>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0DED9995"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3" w:history="1">
        <w:r w:rsidR="00953091" w:rsidRPr="00587DC9">
          <w:rPr>
            <w:rStyle w:val="Hyperlink"/>
            <w:rFonts w:cs="Times New Roman"/>
            <w:szCs w:val="20"/>
          </w:rPr>
          <w:t>Eiropas Parlamenta un Padomes 2016. gada 27. aprīļa Regulas (ES) 2016/679</w:t>
        </w:r>
      </w:hyperlink>
      <w:r w:rsidR="00953091" w:rsidRPr="00587DC9">
        <w:rPr>
          <w:rFonts w:cs="Times New Roman"/>
          <w:szCs w:val="20"/>
        </w:rPr>
        <w:t xml:space="preserve"> par fizisku personu aizsardzību attiecībā uz personas datu apstrādi un šādu datu brīvu apriti un ar ko atceļ Direktīvu 95/46/EK</w:t>
      </w:r>
      <w:r w:rsidR="00953091" w:rsidRPr="00587DC9">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lastRenderedPageBreak/>
        <w:t>Vairāk par informācijas drošību un datu aizsardzību var atrast Pārvaldes mājaslapā:</w:t>
      </w:r>
      <w:hyperlink r:id="rId24"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1766905" o:spid="_x0000_i1026" type="#_x0000_t75" style="width:1in;height:71.5pt;visibility:visible;mso-wrap-style:square" o:bullet="t">
        <v:imagedata r:id="rId1" o:title=""/>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357527A"/>
    <w:multiLevelType w:val="hybridMultilevel"/>
    <w:tmpl w:val="D7C2D966"/>
    <w:lvl w:ilvl="0" w:tplc="1EE80832">
      <w:numFmt w:val="bullet"/>
      <w:lvlText w:val=""/>
      <w:lvlJc w:val="left"/>
      <w:pPr>
        <w:ind w:left="2138"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2858" w:hanging="360"/>
      </w:pPr>
      <w:rPr>
        <w:rFonts w:ascii="Courier New" w:hAnsi="Courier New" w:cs="Courier New" w:hint="default"/>
      </w:rPr>
    </w:lvl>
    <w:lvl w:ilvl="2" w:tplc="04260005">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start w:val="1"/>
      <w:numFmt w:val="bullet"/>
      <w:lvlText w:val="o"/>
      <w:lvlJc w:val="left"/>
      <w:pPr>
        <w:ind w:left="5018" w:hanging="360"/>
      </w:pPr>
      <w:rPr>
        <w:rFonts w:ascii="Courier New" w:hAnsi="Courier New" w:cs="Courier New" w:hint="default"/>
      </w:rPr>
    </w:lvl>
    <w:lvl w:ilvl="5" w:tplc="04260005">
      <w:start w:val="1"/>
      <w:numFmt w:val="bullet"/>
      <w:lvlText w:val=""/>
      <w:lvlJc w:val="left"/>
      <w:pPr>
        <w:ind w:left="5738" w:hanging="360"/>
      </w:pPr>
      <w:rPr>
        <w:rFonts w:ascii="Wingdings" w:hAnsi="Wingdings" w:hint="default"/>
      </w:rPr>
    </w:lvl>
    <w:lvl w:ilvl="6" w:tplc="04260001">
      <w:start w:val="1"/>
      <w:numFmt w:val="bullet"/>
      <w:lvlText w:val=""/>
      <w:lvlJc w:val="left"/>
      <w:pPr>
        <w:ind w:left="6458" w:hanging="360"/>
      </w:pPr>
      <w:rPr>
        <w:rFonts w:ascii="Symbol" w:hAnsi="Symbol" w:hint="default"/>
      </w:rPr>
    </w:lvl>
    <w:lvl w:ilvl="7" w:tplc="04260003">
      <w:start w:val="1"/>
      <w:numFmt w:val="bullet"/>
      <w:lvlText w:val="o"/>
      <w:lvlJc w:val="left"/>
      <w:pPr>
        <w:ind w:left="7178" w:hanging="360"/>
      </w:pPr>
      <w:rPr>
        <w:rFonts w:ascii="Courier New" w:hAnsi="Courier New" w:cs="Courier New" w:hint="default"/>
      </w:rPr>
    </w:lvl>
    <w:lvl w:ilvl="8" w:tplc="04260005">
      <w:start w:val="1"/>
      <w:numFmt w:val="bullet"/>
      <w:lvlText w:val=""/>
      <w:lvlJc w:val="left"/>
      <w:pPr>
        <w:ind w:left="7898"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34E913D4"/>
    <w:multiLevelType w:val="hybridMultilevel"/>
    <w:tmpl w:val="E0EE99EA"/>
    <w:lvl w:ilvl="0" w:tplc="896C8E94">
      <w:numFmt w:val="bullet"/>
      <w:lvlText w:val=""/>
      <w:lvlJc w:val="left"/>
      <w:pPr>
        <w:ind w:left="1494" w:hanging="360"/>
      </w:pPr>
      <w:rPr>
        <w:rFonts w:ascii="Wingdings" w:eastAsiaTheme="minorHAnsi" w:hAnsi="Wingdings" w:cs="Times New Roman" w:hint="default"/>
        <w:color w:val="009999"/>
        <w:sz w:val="20"/>
        <w:szCs w:val="20"/>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50713837"/>
    <w:multiLevelType w:val="hybridMultilevel"/>
    <w:tmpl w:val="94200BD4"/>
    <w:lvl w:ilvl="0" w:tplc="6592018C">
      <w:numFmt w:val="bullet"/>
      <w:lvlText w:val=""/>
      <w:lvlJc w:val="left"/>
      <w:pPr>
        <w:ind w:left="1353" w:hanging="360"/>
      </w:pPr>
      <w:rPr>
        <w:rFonts w:ascii="Wingdings" w:eastAsiaTheme="minorHAnsi" w:hAnsi="Wingdings" w:cs="Times New Roman" w:hint="default"/>
        <w:color w:val="009999"/>
        <w:sz w:val="20"/>
        <w:szCs w:val="20"/>
      </w:rPr>
    </w:lvl>
    <w:lvl w:ilvl="1" w:tplc="04260003">
      <w:start w:val="1"/>
      <w:numFmt w:val="bullet"/>
      <w:lvlText w:val="o"/>
      <w:lvlJc w:val="left"/>
      <w:pPr>
        <w:ind w:left="2073" w:hanging="360"/>
      </w:pPr>
      <w:rPr>
        <w:rFonts w:ascii="Courier New" w:hAnsi="Courier New" w:cs="Courier New" w:hint="default"/>
      </w:rPr>
    </w:lvl>
    <w:lvl w:ilvl="2" w:tplc="04260005">
      <w:start w:val="1"/>
      <w:numFmt w:val="bullet"/>
      <w:lvlText w:val=""/>
      <w:lvlJc w:val="left"/>
      <w:pPr>
        <w:ind w:left="2793" w:hanging="360"/>
      </w:pPr>
      <w:rPr>
        <w:rFonts w:ascii="Wingdings" w:hAnsi="Wingdings" w:hint="default"/>
      </w:rPr>
    </w:lvl>
    <w:lvl w:ilvl="3" w:tplc="04260001">
      <w:start w:val="1"/>
      <w:numFmt w:val="bullet"/>
      <w:lvlText w:val=""/>
      <w:lvlJc w:val="left"/>
      <w:pPr>
        <w:ind w:left="3513" w:hanging="360"/>
      </w:pPr>
      <w:rPr>
        <w:rFonts w:ascii="Symbol" w:hAnsi="Symbol" w:hint="default"/>
      </w:rPr>
    </w:lvl>
    <w:lvl w:ilvl="4" w:tplc="04260003">
      <w:start w:val="1"/>
      <w:numFmt w:val="bullet"/>
      <w:lvlText w:val="o"/>
      <w:lvlJc w:val="left"/>
      <w:pPr>
        <w:ind w:left="4233" w:hanging="360"/>
      </w:pPr>
      <w:rPr>
        <w:rFonts w:ascii="Courier New" w:hAnsi="Courier New" w:cs="Courier New" w:hint="default"/>
      </w:rPr>
    </w:lvl>
    <w:lvl w:ilvl="5" w:tplc="04260005">
      <w:start w:val="1"/>
      <w:numFmt w:val="bullet"/>
      <w:lvlText w:val=""/>
      <w:lvlJc w:val="left"/>
      <w:pPr>
        <w:ind w:left="4953" w:hanging="360"/>
      </w:pPr>
      <w:rPr>
        <w:rFonts w:ascii="Wingdings" w:hAnsi="Wingdings" w:hint="default"/>
      </w:rPr>
    </w:lvl>
    <w:lvl w:ilvl="6" w:tplc="04260001">
      <w:start w:val="1"/>
      <w:numFmt w:val="bullet"/>
      <w:lvlText w:val=""/>
      <w:lvlJc w:val="left"/>
      <w:pPr>
        <w:ind w:left="5673" w:hanging="360"/>
      </w:pPr>
      <w:rPr>
        <w:rFonts w:ascii="Symbol" w:hAnsi="Symbol" w:hint="default"/>
      </w:rPr>
    </w:lvl>
    <w:lvl w:ilvl="7" w:tplc="04260003">
      <w:start w:val="1"/>
      <w:numFmt w:val="bullet"/>
      <w:lvlText w:val="o"/>
      <w:lvlJc w:val="left"/>
      <w:pPr>
        <w:ind w:left="6393" w:hanging="360"/>
      </w:pPr>
      <w:rPr>
        <w:rFonts w:ascii="Courier New" w:hAnsi="Courier New" w:cs="Courier New" w:hint="default"/>
      </w:rPr>
    </w:lvl>
    <w:lvl w:ilvl="8" w:tplc="04260005">
      <w:start w:val="1"/>
      <w:numFmt w:val="bullet"/>
      <w:lvlText w:val=""/>
      <w:lvlJc w:val="left"/>
      <w:pPr>
        <w:ind w:left="7113" w:hanging="360"/>
      </w:pPr>
      <w:rPr>
        <w:rFonts w:ascii="Wingdings" w:hAnsi="Wingdings" w:hint="default"/>
      </w:rPr>
    </w:lvl>
  </w:abstractNum>
  <w:abstractNum w:abstractNumId="23" w15:restartNumberingAfterBreak="0">
    <w:nsid w:val="5124125A"/>
    <w:multiLevelType w:val="hybridMultilevel"/>
    <w:tmpl w:val="838297FC"/>
    <w:lvl w:ilvl="0" w:tplc="78223B58">
      <w:numFmt w:val="bullet"/>
      <w:lvlText w:val=""/>
      <w:lvlJc w:val="left"/>
      <w:pPr>
        <w:ind w:left="1287" w:hanging="360"/>
      </w:pPr>
      <w:rPr>
        <w:rFonts w:ascii="Wingdings" w:eastAsiaTheme="minorHAnsi" w:hAnsi="Wingdings" w:cs="Times New Roman" w:hint="default"/>
        <w:color w:val="009999"/>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4"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490513A"/>
    <w:multiLevelType w:val="hybridMultilevel"/>
    <w:tmpl w:val="D61A1D3A"/>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6"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EF35F7"/>
    <w:multiLevelType w:val="hybridMultilevel"/>
    <w:tmpl w:val="16AE9272"/>
    <w:lvl w:ilvl="0" w:tplc="582AAD04">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9" w15:restartNumberingAfterBreak="0">
    <w:nsid w:val="632718A7"/>
    <w:multiLevelType w:val="hybridMultilevel"/>
    <w:tmpl w:val="C8FE5F44"/>
    <w:lvl w:ilvl="0" w:tplc="6592018C">
      <w:numFmt w:val="bullet"/>
      <w:lvlText w:val=""/>
      <w:lvlJc w:val="left"/>
      <w:pPr>
        <w:ind w:left="1429" w:hanging="360"/>
      </w:pPr>
      <w:rPr>
        <w:rFonts w:ascii="Wingdings" w:eastAsiaTheme="minorHAnsi" w:hAnsi="Wingdings" w:cs="Times New Roman" w:hint="default"/>
        <w:color w:val="009999"/>
        <w:sz w:val="20"/>
        <w:szCs w:val="20"/>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30"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1" w15:restartNumberingAfterBreak="0">
    <w:nsid w:val="6CA12514"/>
    <w:multiLevelType w:val="hybridMultilevel"/>
    <w:tmpl w:val="3222AF5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2"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5"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2128810495">
    <w:abstractNumId w:val="16"/>
  </w:num>
  <w:num w:numId="2" w16cid:durableId="536158081">
    <w:abstractNumId w:val="34"/>
  </w:num>
  <w:num w:numId="3" w16cid:durableId="1911688953">
    <w:abstractNumId w:val="20"/>
  </w:num>
  <w:num w:numId="4" w16cid:durableId="671298788">
    <w:abstractNumId w:val="21"/>
  </w:num>
  <w:num w:numId="5" w16cid:durableId="1740789264">
    <w:abstractNumId w:val="35"/>
  </w:num>
  <w:num w:numId="6" w16cid:durableId="1190677559">
    <w:abstractNumId w:val="33"/>
  </w:num>
  <w:num w:numId="7" w16cid:durableId="442113713">
    <w:abstractNumId w:val="16"/>
  </w:num>
  <w:num w:numId="8" w16cid:durableId="464275028">
    <w:abstractNumId w:val="16"/>
  </w:num>
  <w:num w:numId="9" w16cid:durableId="1859347797">
    <w:abstractNumId w:val="16"/>
  </w:num>
  <w:num w:numId="10" w16cid:durableId="570432773">
    <w:abstractNumId w:val="16"/>
  </w:num>
  <w:num w:numId="11" w16cid:durableId="1774740937">
    <w:abstractNumId w:val="0"/>
  </w:num>
  <w:num w:numId="12" w16cid:durableId="971252217">
    <w:abstractNumId w:val="20"/>
  </w:num>
  <w:num w:numId="13" w16cid:durableId="1812138449">
    <w:abstractNumId w:val="10"/>
  </w:num>
  <w:num w:numId="14" w16cid:durableId="607740733">
    <w:abstractNumId w:val="5"/>
  </w:num>
  <w:num w:numId="15" w16cid:durableId="1459059573">
    <w:abstractNumId w:val="18"/>
  </w:num>
  <w:num w:numId="16" w16cid:durableId="502473472">
    <w:abstractNumId w:val="3"/>
  </w:num>
  <w:num w:numId="17" w16cid:durableId="1539006358">
    <w:abstractNumId w:val="21"/>
  </w:num>
  <w:num w:numId="18" w16cid:durableId="2031565367">
    <w:abstractNumId w:val="21"/>
  </w:num>
  <w:num w:numId="19" w16cid:durableId="1143497518">
    <w:abstractNumId w:val="8"/>
  </w:num>
  <w:num w:numId="20" w16cid:durableId="369498067">
    <w:abstractNumId w:val="36"/>
  </w:num>
  <w:num w:numId="21" w16cid:durableId="480390088">
    <w:abstractNumId w:val="9"/>
  </w:num>
  <w:num w:numId="22" w16cid:durableId="1746957140">
    <w:abstractNumId w:val="24"/>
  </w:num>
  <w:num w:numId="23" w16cid:durableId="177936683">
    <w:abstractNumId w:val="4"/>
  </w:num>
  <w:num w:numId="24" w16cid:durableId="1835995943">
    <w:abstractNumId w:val="7"/>
  </w:num>
  <w:num w:numId="25" w16cid:durableId="995106003">
    <w:abstractNumId w:val="2"/>
  </w:num>
  <w:num w:numId="26" w16cid:durableId="560873916">
    <w:abstractNumId w:val="30"/>
  </w:num>
  <w:num w:numId="27" w16cid:durableId="376660841">
    <w:abstractNumId w:val="17"/>
  </w:num>
  <w:num w:numId="28" w16cid:durableId="1166743449">
    <w:abstractNumId w:val="6"/>
  </w:num>
  <w:num w:numId="29" w16cid:durableId="133061423">
    <w:abstractNumId w:val="15"/>
  </w:num>
  <w:num w:numId="30" w16cid:durableId="1457917341">
    <w:abstractNumId w:val="26"/>
  </w:num>
  <w:num w:numId="31" w16cid:durableId="188643101">
    <w:abstractNumId w:val="27"/>
  </w:num>
  <w:num w:numId="32" w16cid:durableId="1085565020">
    <w:abstractNumId w:val="13"/>
  </w:num>
  <w:num w:numId="33" w16cid:durableId="1033114151">
    <w:abstractNumId w:val="32"/>
  </w:num>
  <w:num w:numId="34" w16cid:durableId="2138645663">
    <w:abstractNumId w:val="19"/>
  </w:num>
  <w:num w:numId="35" w16cid:durableId="701711116">
    <w:abstractNumId w:val="11"/>
  </w:num>
  <w:num w:numId="36" w16cid:durableId="744914617">
    <w:abstractNumId w:val="12"/>
  </w:num>
  <w:num w:numId="37" w16cid:durableId="513568259">
    <w:abstractNumId w:val="23"/>
  </w:num>
  <w:num w:numId="38" w16cid:durableId="252906911">
    <w:abstractNumId w:val="14"/>
  </w:num>
  <w:num w:numId="39" w16cid:durableId="61492190">
    <w:abstractNumId w:val="1"/>
  </w:num>
  <w:num w:numId="40" w16cid:durableId="2084720304">
    <w:abstractNumId w:val="22"/>
  </w:num>
  <w:num w:numId="41" w16cid:durableId="1771075284">
    <w:abstractNumId w:val="31"/>
  </w:num>
  <w:num w:numId="42" w16cid:durableId="1064837430">
    <w:abstractNumId w:val="25"/>
  </w:num>
  <w:num w:numId="43" w16cid:durableId="1104347659">
    <w:abstractNumId w:val="28"/>
  </w:num>
  <w:num w:numId="44" w16cid:durableId="180153131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27E"/>
    <w:rsid w:val="000F1F03"/>
    <w:rsid w:val="001050DA"/>
    <w:rsid w:val="001062E3"/>
    <w:rsid w:val="00113739"/>
    <w:rsid w:val="00114A54"/>
    <w:rsid w:val="001150BC"/>
    <w:rsid w:val="00115432"/>
    <w:rsid w:val="00123A03"/>
    <w:rsid w:val="00126A26"/>
    <w:rsid w:val="00127F2A"/>
    <w:rsid w:val="0013022B"/>
    <w:rsid w:val="00131676"/>
    <w:rsid w:val="00134736"/>
    <w:rsid w:val="00140C0C"/>
    <w:rsid w:val="00147A15"/>
    <w:rsid w:val="00152858"/>
    <w:rsid w:val="001547A6"/>
    <w:rsid w:val="00156802"/>
    <w:rsid w:val="00162140"/>
    <w:rsid w:val="0017189E"/>
    <w:rsid w:val="0017793C"/>
    <w:rsid w:val="00183189"/>
    <w:rsid w:val="00185C8C"/>
    <w:rsid w:val="00190227"/>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163F2"/>
    <w:rsid w:val="00224592"/>
    <w:rsid w:val="00236B6C"/>
    <w:rsid w:val="00237DA7"/>
    <w:rsid w:val="00237DD4"/>
    <w:rsid w:val="002433A0"/>
    <w:rsid w:val="002459A2"/>
    <w:rsid w:val="00247426"/>
    <w:rsid w:val="002643FB"/>
    <w:rsid w:val="00266B52"/>
    <w:rsid w:val="00272D5E"/>
    <w:rsid w:val="00277A94"/>
    <w:rsid w:val="00281033"/>
    <w:rsid w:val="00281536"/>
    <w:rsid w:val="002846AB"/>
    <w:rsid w:val="002853F9"/>
    <w:rsid w:val="00290199"/>
    <w:rsid w:val="00294A06"/>
    <w:rsid w:val="00295E72"/>
    <w:rsid w:val="002A3100"/>
    <w:rsid w:val="002B6B78"/>
    <w:rsid w:val="002C0D91"/>
    <w:rsid w:val="002C73C5"/>
    <w:rsid w:val="002E3879"/>
    <w:rsid w:val="002E7D10"/>
    <w:rsid w:val="002F01D2"/>
    <w:rsid w:val="002F7746"/>
    <w:rsid w:val="003049C3"/>
    <w:rsid w:val="00311772"/>
    <w:rsid w:val="003135C1"/>
    <w:rsid w:val="00322F85"/>
    <w:rsid w:val="00326423"/>
    <w:rsid w:val="00330A7E"/>
    <w:rsid w:val="00330D4A"/>
    <w:rsid w:val="00336167"/>
    <w:rsid w:val="00341E30"/>
    <w:rsid w:val="0034569D"/>
    <w:rsid w:val="0034595C"/>
    <w:rsid w:val="003510A4"/>
    <w:rsid w:val="003577DD"/>
    <w:rsid w:val="00371166"/>
    <w:rsid w:val="0037732E"/>
    <w:rsid w:val="00380079"/>
    <w:rsid w:val="00381049"/>
    <w:rsid w:val="00381997"/>
    <w:rsid w:val="003859DE"/>
    <w:rsid w:val="003931BD"/>
    <w:rsid w:val="003A051D"/>
    <w:rsid w:val="003B371D"/>
    <w:rsid w:val="003B5131"/>
    <w:rsid w:val="003B67AC"/>
    <w:rsid w:val="003C75AA"/>
    <w:rsid w:val="003D3C83"/>
    <w:rsid w:val="003D4A22"/>
    <w:rsid w:val="003E60C7"/>
    <w:rsid w:val="003E711F"/>
    <w:rsid w:val="003F5577"/>
    <w:rsid w:val="004001D7"/>
    <w:rsid w:val="0040338F"/>
    <w:rsid w:val="00403B16"/>
    <w:rsid w:val="00404BE4"/>
    <w:rsid w:val="00420AD1"/>
    <w:rsid w:val="00421416"/>
    <w:rsid w:val="00436ACB"/>
    <w:rsid w:val="004441B2"/>
    <w:rsid w:val="00453416"/>
    <w:rsid w:val="0046398C"/>
    <w:rsid w:val="004652B7"/>
    <w:rsid w:val="00466FD7"/>
    <w:rsid w:val="00472F83"/>
    <w:rsid w:val="00475B78"/>
    <w:rsid w:val="00481051"/>
    <w:rsid w:val="004A2368"/>
    <w:rsid w:val="004A290C"/>
    <w:rsid w:val="004A598E"/>
    <w:rsid w:val="004A74C8"/>
    <w:rsid w:val="004B396D"/>
    <w:rsid w:val="004B407B"/>
    <w:rsid w:val="004B665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294F"/>
    <w:rsid w:val="005747A7"/>
    <w:rsid w:val="005758AC"/>
    <w:rsid w:val="00582496"/>
    <w:rsid w:val="00587DC9"/>
    <w:rsid w:val="00591D58"/>
    <w:rsid w:val="005A55AB"/>
    <w:rsid w:val="005B0CCD"/>
    <w:rsid w:val="005B2510"/>
    <w:rsid w:val="005B71B4"/>
    <w:rsid w:val="005C2867"/>
    <w:rsid w:val="005C34C4"/>
    <w:rsid w:val="005C7232"/>
    <w:rsid w:val="005D5B45"/>
    <w:rsid w:val="005E19EE"/>
    <w:rsid w:val="005E6C2A"/>
    <w:rsid w:val="005F59DA"/>
    <w:rsid w:val="00613F51"/>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2B3"/>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1625F"/>
    <w:rsid w:val="00720CA7"/>
    <w:rsid w:val="00723FD2"/>
    <w:rsid w:val="007277EC"/>
    <w:rsid w:val="00732F62"/>
    <w:rsid w:val="007359DB"/>
    <w:rsid w:val="007363C3"/>
    <w:rsid w:val="00736EBB"/>
    <w:rsid w:val="00745BA5"/>
    <w:rsid w:val="00745FF1"/>
    <w:rsid w:val="0074728D"/>
    <w:rsid w:val="00753B61"/>
    <w:rsid w:val="007548D2"/>
    <w:rsid w:val="00755138"/>
    <w:rsid w:val="007566D2"/>
    <w:rsid w:val="00760DD3"/>
    <w:rsid w:val="00761FB3"/>
    <w:rsid w:val="00782003"/>
    <w:rsid w:val="00782ACA"/>
    <w:rsid w:val="007835ED"/>
    <w:rsid w:val="0078581C"/>
    <w:rsid w:val="0079397B"/>
    <w:rsid w:val="007A0B59"/>
    <w:rsid w:val="007A7B79"/>
    <w:rsid w:val="007B0817"/>
    <w:rsid w:val="007D0A4D"/>
    <w:rsid w:val="007D427A"/>
    <w:rsid w:val="007D471B"/>
    <w:rsid w:val="007E1535"/>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A6899"/>
    <w:rsid w:val="008B0E12"/>
    <w:rsid w:val="008B67C4"/>
    <w:rsid w:val="008C258D"/>
    <w:rsid w:val="008C6BF3"/>
    <w:rsid w:val="008D5589"/>
    <w:rsid w:val="008E078C"/>
    <w:rsid w:val="008E2A65"/>
    <w:rsid w:val="008F270E"/>
    <w:rsid w:val="008F7FBA"/>
    <w:rsid w:val="009143D9"/>
    <w:rsid w:val="0092464A"/>
    <w:rsid w:val="009404C8"/>
    <w:rsid w:val="009476EC"/>
    <w:rsid w:val="00950A1A"/>
    <w:rsid w:val="00953091"/>
    <w:rsid w:val="009610C6"/>
    <w:rsid w:val="0096282E"/>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07212"/>
    <w:rsid w:val="00A23131"/>
    <w:rsid w:val="00A308B3"/>
    <w:rsid w:val="00A33DCE"/>
    <w:rsid w:val="00A372F0"/>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AF6695"/>
    <w:rsid w:val="00B04A04"/>
    <w:rsid w:val="00B04FAC"/>
    <w:rsid w:val="00B0713A"/>
    <w:rsid w:val="00B10DB7"/>
    <w:rsid w:val="00B13EEC"/>
    <w:rsid w:val="00B15CAE"/>
    <w:rsid w:val="00B26993"/>
    <w:rsid w:val="00B27BDE"/>
    <w:rsid w:val="00B27CE8"/>
    <w:rsid w:val="00B32CD4"/>
    <w:rsid w:val="00B37FC4"/>
    <w:rsid w:val="00B41509"/>
    <w:rsid w:val="00B418DC"/>
    <w:rsid w:val="00B43338"/>
    <w:rsid w:val="00B46866"/>
    <w:rsid w:val="00B46F2F"/>
    <w:rsid w:val="00B551A7"/>
    <w:rsid w:val="00B55635"/>
    <w:rsid w:val="00B67B3C"/>
    <w:rsid w:val="00B67CB9"/>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1D3F"/>
    <w:rsid w:val="00BC271B"/>
    <w:rsid w:val="00BC3B24"/>
    <w:rsid w:val="00BC482E"/>
    <w:rsid w:val="00BD060F"/>
    <w:rsid w:val="00BE0533"/>
    <w:rsid w:val="00BE05D5"/>
    <w:rsid w:val="00BE0F3C"/>
    <w:rsid w:val="00BE2A55"/>
    <w:rsid w:val="00BF42FC"/>
    <w:rsid w:val="00BF5F08"/>
    <w:rsid w:val="00BF799B"/>
    <w:rsid w:val="00C059A7"/>
    <w:rsid w:val="00C12CDF"/>
    <w:rsid w:val="00C13E38"/>
    <w:rsid w:val="00C215BF"/>
    <w:rsid w:val="00C2402B"/>
    <w:rsid w:val="00C24C35"/>
    <w:rsid w:val="00C24CD3"/>
    <w:rsid w:val="00C33951"/>
    <w:rsid w:val="00C375F6"/>
    <w:rsid w:val="00C4010E"/>
    <w:rsid w:val="00C508C9"/>
    <w:rsid w:val="00C51C27"/>
    <w:rsid w:val="00C60FFE"/>
    <w:rsid w:val="00C6252D"/>
    <w:rsid w:val="00C71B34"/>
    <w:rsid w:val="00C723A5"/>
    <w:rsid w:val="00C74640"/>
    <w:rsid w:val="00C77FBD"/>
    <w:rsid w:val="00C86A8B"/>
    <w:rsid w:val="00C9310D"/>
    <w:rsid w:val="00C941B2"/>
    <w:rsid w:val="00C96774"/>
    <w:rsid w:val="00CA0C46"/>
    <w:rsid w:val="00CA3E50"/>
    <w:rsid w:val="00CA40C6"/>
    <w:rsid w:val="00CA67B5"/>
    <w:rsid w:val="00CB2A49"/>
    <w:rsid w:val="00CC5AA1"/>
    <w:rsid w:val="00CD6491"/>
    <w:rsid w:val="00D01CA9"/>
    <w:rsid w:val="00D0379C"/>
    <w:rsid w:val="00D048E5"/>
    <w:rsid w:val="00D06BFC"/>
    <w:rsid w:val="00D122BE"/>
    <w:rsid w:val="00D20956"/>
    <w:rsid w:val="00D25CB9"/>
    <w:rsid w:val="00D436B2"/>
    <w:rsid w:val="00D44222"/>
    <w:rsid w:val="00D44509"/>
    <w:rsid w:val="00D449E3"/>
    <w:rsid w:val="00D44A6F"/>
    <w:rsid w:val="00D51E2B"/>
    <w:rsid w:val="00D61F78"/>
    <w:rsid w:val="00D71877"/>
    <w:rsid w:val="00D71BAC"/>
    <w:rsid w:val="00D74120"/>
    <w:rsid w:val="00D74445"/>
    <w:rsid w:val="00D75373"/>
    <w:rsid w:val="00D75784"/>
    <w:rsid w:val="00D7703F"/>
    <w:rsid w:val="00D80289"/>
    <w:rsid w:val="00D90600"/>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4E1B"/>
    <w:rsid w:val="00E75B03"/>
    <w:rsid w:val="00E80EEA"/>
    <w:rsid w:val="00E8187E"/>
    <w:rsid w:val="00E83D5F"/>
    <w:rsid w:val="00E92142"/>
    <w:rsid w:val="00E925A0"/>
    <w:rsid w:val="00E92A10"/>
    <w:rsid w:val="00E963D4"/>
    <w:rsid w:val="00EA36BA"/>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7885"/>
    <w:rsid w:val="00F4236B"/>
    <w:rsid w:val="00F50700"/>
    <w:rsid w:val="00F561D5"/>
    <w:rsid w:val="00F56992"/>
    <w:rsid w:val="00F6610E"/>
    <w:rsid w:val="00F66271"/>
    <w:rsid w:val="00F677A4"/>
    <w:rsid w:val="00F737C3"/>
    <w:rsid w:val="00F738A0"/>
    <w:rsid w:val="00F74097"/>
    <w:rsid w:val="00F8232F"/>
    <w:rsid w:val="00F83D57"/>
    <w:rsid w:val="00F860AD"/>
    <w:rsid w:val="00F9029E"/>
    <w:rsid w:val="00F914B8"/>
    <w:rsid w:val="00F9640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DC9"/>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DC9"/>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6236">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305770566">
      <w:bodyDiv w:val="1"/>
      <w:marLeft w:val="0"/>
      <w:marRight w:val="0"/>
      <w:marTop w:val="0"/>
      <w:marBottom w:val="0"/>
      <w:divBdr>
        <w:top w:val="none" w:sz="0" w:space="0" w:color="auto"/>
        <w:left w:val="none" w:sz="0" w:space="0" w:color="auto"/>
        <w:bottom w:val="none" w:sz="0" w:space="0" w:color="auto"/>
        <w:right w:val="none" w:sz="0" w:space="0" w:color="auto"/>
      </w:divBdr>
    </w:div>
    <w:div w:id="1347561344">
      <w:bodyDiv w:val="1"/>
      <w:marLeft w:val="0"/>
      <w:marRight w:val="0"/>
      <w:marTop w:val="0"/>
      <w:marBottom w:val="0"/>
      <w:divBdr>
        <w:top w:val="none" w:sz="0" w:space="0" w:color="auto"/>
        <w:left w:val="none" w:sz="0" w:space="0" w:color="auto"/>
        <w:bottom w:val="none" w:sz="0" w:space="0" w:color="auto"/>
        <w:right w:val="none" w:sz="0" w:space="0" w:color="auto"/>
      </w:divBdr>
    </w:div>
    <w:div w:id="1361054383">
      <w:bodyDiv w:val="1"/>
      <w:marLeft w:val="0"/>
      <w:marRight w:val="0"/>
      <w:marTop w:val="0"/>
      <w:marBottom w:val="0"/>
      <w:divBdr>
        <w:top w:val="none" w:sz="0" w:space="0" w:color="auto"/>
        <w:left w:val="none" w:sz="0" w:space="0" w:color="auto"/>
        <w:bottom w:val="none" w:sz="0" w:space="0" w:color="auto"/>
        <w:right w:val="none" w:sz="0" w:space="0" w:color="auto"/>
      </w:divBdr>
    </w:div>
    <w:div w:id="17829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22/2379/oj/?locale=LV" TargetMode="External"/><Relationship Id="rId13" Type="http://schemas.openxmlformats.org/officeDocument/2006/relationships/hyperlink" Target="https://eur-lex.europa.eu/legal-content/LV/TXT/?uri=CELEX%3A32023R2745&amp;qid=1717138852408" TargetMode="External"/><Relationship Id="rId18" Type="http://schemas.openxmlformats.org/officeDocument/2006/relationships/hyperlink" Target="https://data.stat.gov.lv/pxweb/lv/OSP_PUB/START__NOZ__LA__LAC/LAC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zm.gov.lv/"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eur-lex.europa.eu/eli/reg/2022/2379/oj/?locale=LV" TargetMode="External"/><Relationship Id="rId17" Type="http://schemas.openxmlformats.org/officeDocument/2006/relationships/hyperlink" Target="https://data.stat.gov.lv/pxweb/lv/OSP_PUB/START__NOZ__LA__LAC/LAC020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ta.stat.gov.lv/pxweb/lv/OSP_PUB/START__NOZ__LA__LAL/LAL040/" TargetMode="External"/><Relationship Id="rId20" Type="http://schemas.openxmlformats.org/officeDocument/2006/relationships/hyperlink" Target="https://ec.europa.eu/eurostat/databrowser/view/APRO_MT_PWGTM/default/table?lang=en"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hyperlink" Target="https://www.csp.gov.lv/lv/informacijas-drosiba-un-datu-aizsardziba" TargetMode="External"/><Relationship Id="rId5" Type="http://schemas.openxmlformats.org/officeDocument/2006/relationships/webSettings" Target="webSettings.xml"/><Relationship Id="rId15" Type="http://schemas.openxmlformats.org/officeDocument/2006/relationships/hyperlink" Target="https://data.stat.gov.lv/pxweb/lv/OSP_PUB/START__NOZ__LA__LAL/LAL040m" TargetMode="External"/><Relationship Id="rId23" Type="http://schemas.openxmlformats.org/officeDocument/2006/relationships/hyperlink" Target="https://eur-lex.europa.eu/legal-content/LV/TXT/?uri=celex%3A32016R0679" TargetMode="External"/><Relationship Id="rId10" Type="http://schemas.openxmlformats.org/officeDocument/2006/relationships/hyperlink" Target="https://eur-lex.europa.eu/legal-content/LV/TXT/?uri=CELEX%3A32004R0138&amp;qid=1620738298219" TargetMode="External"/><Relationship Id="rId19" Type="http://schemas.openxmlformats.org/officeDocument/2006/relationships/hyperlink" Target="https://stat.gov.lv/lv/meklet?DataSource=%22publications%22&amp;Themes=%222373%22&amp;PublicationType=%5B%22publication%22%5D&amp;sortBy=date&amp;Search=%22lauksaimniec%C4%ABba%22" TargetMode="External"/><Relationship Id="rId4" Type="http://schemas.openxmlformats.org/officeDocument/2006/relationships/settings" Target="settings.xml"/><Relationship Id="rId9" Type="http://schemas.openxmlformats.org/officeDocument/2006/relationships/hyperlink" Target="https://eur-lex.europa.eu/legal-content/LV/TXT/?uri=CELEX%3A32023R2745&amp;qid=1717138852408" TargetMode="External"/><Relationship Id="rId14" Type="http://schemas.openxmlformats.org/officeDocument/2006/relationships/hyperlink" Target="https://likumi.lv/ta/id/287576-oficialas-statistikas-veidlapu-paraugu-apstiprinasanas-un-veidlapu-aizpildisanas-un-iesniegsanas-noteikumi" TargetMode="External"/><Relationship Id="rId22" Type="http://schemas.openxmlformats.org/officeDocument/2006/relationships/hyperlink" Target="https://www.arei.lv/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5624</Words>
  <Characters>3207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Lolita Lazda-Lazdina</cp:lastModifiedBy>
  <cp:revision>9</cp:revision>
  <cp:lastPrinted>2021-09-29T07:19:00Z</cp:lastPrinted>
  <dcterms:created xsi:type="dcterms:W3CDTF">2023-10-04T18:20:00Z</dcterms:created>
  <dcterms:modified xsi:type="dcterms:W3CDTF">2025-09-05T12:30:00Z</dcterms:modified>
</cp:coreProperties>
</file>