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0BE1510F" w:rsidR="0051672D" w:rsidRPr="00883277" w:rsidRDefault="00B22AFB" w:rsidP="008A257A">
      <w:pPr>
        <w:spacing w:after="120" w:line="240" w:lineRule="auto"/>
        <w:ind w:left="0"/>
        <w:rPr>
          <w:sz w:val="26"/>
          <w:szCs w:val="26"/>
        </w:rPr>
      </w:pPr>
      <w:r>
        <w:rPr>
          <w:rFonts w:cs="Open Sans"/>
          <w:sz w:val="26"/>
          <w:szCs w:val="26"/>
        </w:rPr>
        <w:t>“Kravu pārvadājumi ar autotransportu” (2-auto</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2B218C">
          <w:pPr>
            <w:pStyle w:val="TOC1"/>
            <w:rPr>
              <w:rFonts w:eastAsiaTheme="minorEastAsia"/>
              <w:noProof/>
              <w:color w:val="auto"/>
              <w:sz w:val="26"/>
              <w:szCs w:val="26"/>
              <w:u w:val="none"/>
              <w:lang w:eastAsia="lv-LV"/>
            </w:rPr>
          </w:pPr>
          <w:hyperlink w:anchor="_Toc70071548" w:history="1">
            <w:r w:rsidR="00C2402B" w:rsidRPr="00C2402B">
              <w:rPr>
                <w:rStyle w:val="Hyperlink"/>
                <w:noProof/>
                <w:sz w:val="26"/>
                <w:szCs w:val="26"/>
              </w:rPr>
              <w:t>Kāds ir tiesiskais pamats oficiālās statistikas nodrošināšanai?</w:t>
            </w:r>
            <w:r w:rsidR="00C2402B" w:rsidRPr="00C2402B">
              <w:rPr>
                <w:noProof/>
                <w:webHidden/>
                <w:sz w:val="26"/>
                <w:szCs w:val="26"/>
              </w:rPr>
              <w:t xml:space="preserve"> </w:t>
            </w:r>
          </w:hyperlink>
        </w:p>
        <w:p w14:paraId="1B512D0B" w14:textId="62CB0AEB" w:rsidR="00C2402B" w:rsidRPr="00C2402B" w:rsidRDefault="002B218C">
          <w:pPr>
            <w:pStyle w:val="TOC1"/>
            <w:rPr>
              <w:rFonts w:eastAsiaTheme="minorEastAsia"/>
              <w:noProof/>
              <w:color w:val="auto"/>
              <w:sz w:val="26"/>
              <w:szCs w:val="26"/>
              <w:u w:val="none"/>
              <w:lang w:eastAsia="lv-LV"/>
            </w:rPr>
          </w:pPr>
          <w:hyperlink w:anchor="_Toc70071549" w:history="1">
            <w:r w:rsidR="00C2402B" w:rsidRPr="00C2402B">
              <w:rPr>
                <w:rStyle w:val="Hyperlink"/>
                <w:noProof/>
                <w:sz w:val="26"/>
                <w:szCs w:val="26"/>
              </w:rPr>
              <w:t>Kur ir noteikts pienākums iesniegt datus?</w:t>
            </w:r>
          </w:hyperlink>
          <w:r w:rsidR="00C2402B" w:rsidRPr="00C2402B">
            <w:rPr>
              <w:rFonts w:eastAsiaTheme="minorEastAsia"/>
              <w:noProof/>
              <w:color w:val="auto"/>
              <w:sz w:val="26"/>
              <w:szCs w:val="26"/>
              <w:u w:val="none"/>
              <w:lang w:eastAsia="lv-LV"/>
            </w:rPr>
            <w:t xml:space="preserve"> </w:t>
          </w:r>
        </w:p>
        <w:p w14:paraId="1439C91A" w14:textId="6FFC7D09" w:rsidR="00C2402B" w:rsidRPr="00C2402B" w:rsidRDefault="002B218C">
          <w:pPr>
            <w:pStyle w:val="TOC1"/>
            <w:rPr>
              <w:rFonts w:eastAsiaTheme="minorEastAsia"/>
              <w:noProof/>
              <w:color w:val="auto"/>
              <w:sz w:val="26"/>
              <w:szCs w:val="26"/>
              <w:u w:val="none"/>
              <w:lang w:eastAsia="lv-LV"/>
            </w:rPr>
          </w:pPr>
          <w:hyperlink w:anchor="_Toc70071550"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Vai Pārvalde izmanto administratīvajos datu avotos (piemēram, valsts reģistros) pieejamo informāciju?</w:t>
            </w:r>
          </w:hyperlink>
          <w:r w:rsidR="00C2402B" w:rsidRPr="00C2402B">
            <w:rPr>
              <w:rFonts w:eastAsiaTheme="minorEastAsia"/>
              <w:noProof/>
              <w:color w:val="auto"/>
              <w:sz w:val="26"/>
              <w:szCs w:val="26"/>
              <w:u w:val="none"/>
              <w:lang w:eastAsia="lv-LV"/>
            </w:rPr>
            <w:t xml:space="preserve"> </w:t>
          </w:r>
        </w:p>
        <w:p w14:paraId="07E4B694" w14:textId="22F7698A" w:rsidR="00C2402B" w:rsidRPr="00C2402B" w:rsidRDefault="002B218C">
          <w:pPr>
            <w:pStyle w:val="TOC1"/>
            <w:rPr>
              <w:rFonts w:eastAsiaTheme="minorEastAsia"/>
              <w:noProof/>
              <w:color w:val="auto"/>
              <w:sz w:val="26"/>
              <w:szCs w:val="26"/>
              <w:u w:val="none"/>
              <w:lang w:eastAsia="lv-LV"/>
            </w:rPr>
          </w:pPr>
          <w:hyperlink w:anchor="_Toc70071551" w:history="1">
            <w:r w:rsidR="00C2402B" w:rsidRPr="00C2402B">
              <w:rPr>
                <w:rStyle w:val="Hyperlink"/>
                <w:noProof/>
                <w:sz w:val="26"/>
                <w:szCs w:val="26"/>
              </w:rPr>
              <w:t>Kam ir jāiesniedz dati?</w:t>
            </w:r>
            <w:r w:rsidR="00C2402B" w:rsidRPr="00C2402B">
              <w:rPr>
                <w:noProof/>
                <w:webHidden/>
                <w:sz w:val="26"/>
                <w:szCs w:val="26"/>
              </w:rPr>
              <w:t xml:space="preserve"> </w:t>
            </w:r>
          </w:hyperlink>
        </w:p>
        <w:p w14:paraId="6C3CEDDB" w14:textId="62B52F33" w:rsidR="00C2402B" w:rsidRPr="00C2402B" w:rsidRDefault="002B218C">
          <w:pPr>
            <w:pStyle w:val="TOC1"/>
            <w:rPr>
              <w:rFonts w:eastAsiaTheme="minorEastAsia"/>
              <w:noProof/>
              <w:color w:val="auto"/>
              <w:sz w:val="26"/>
              <w:szCs w:val="26"/>
              <w:u w:val="none"/>
              <w:lang w:eastAsia="lv-LV"/>
            </w:rPr>
          </w:pPr>
          <w:hyperlink w:anchor="_Toc70071552" w:history="1">
            <w:r w:rsidR="00C2402B" w:rsidRPr="00C2402B">
              <w:rPr>
                <w:rStyle w:val="Hyperlink"/>
                <w:noProof/>
                <w:sz w:val="26"/>
                <w:szCs w:val="26"/>
              </w:rPr>
              <w:t>Kur publicē oficiālo statistiku?</w:t>
            </w:r>
          </w:hyperlink>
          <w:r w:rsidR="00C2402B" w:rsidRPr="00C2402B">
            <w:rPr>
              <w:rFonts w:eastAsiaTheme="minorEastAsia"/>
              <w:noProof/>
              <w:color w:val="auto"/>
              <w:sz w:val="26"/>
              <w:szCs w:val="26"/>
              <w:u w:val="none"/>
              <w:lang w:eastAsia="lv-LV"/>
            </w:rPr>
            <w:t xml:space="preserve"> </w:t>
          </w:r>
        </w:p>
        <w:p w14:paraId="787DDD32" w14:textId="61F0282C" w:rsidR="00C2402B" w:rsidRPr="00C2402B" w:rsidRDefault="002B218C">
          <w:pPr>
            <w:pStyle w:val="TOC1"/>
            <w:rPr>
              <w:rFonts w:eastAsiaTheme="minorEastAsia"/>
              <w:noProof/>
              <w:color w:val="auto"/>
              <w:sz w:val="26"/>
              <w:szCs w:val="26"/>
              <w:u w:val="none"/>
              <w:lang w:eastAsia="lv-LV"/>
            </w:rPr>
          </w:pPr>
          <w:hyperlink w:anchor="_Toc70071553" w:history="1">
            <w:r w:rsidR="00C2402B" w:rsidRPr="00C2402B">
              <w:rPr>
                <w:rStyle w:val="Hyperlink"/>
                <w:noProof/>
                <w:sz w:val="26"/>
                <w:szCs w:val="26"/>
              </w:rPr>
              <w:t>Kas ir galvenie oficiālās statistikas lietotāji?</w:t>
            </w:r>
            <w:r w:rsidR="00C2402B" w:rsidRPr="00C2402B">
              <w:rPr>
                <w:noProof/>
                <w:webHidden/>
                <w:sz w:val="26"/>
                <w:szCs w:val="26"/>
              </w:rPr>
              <w:t xml:space="preserve"> </w:t>
            </w:r>
          </w:hyperlink>
        </w:p>
        <w:p w14:paraId="0F9BC413" w14:textId="2075D076" w:rsidR="00C2402B" w:rsidRPr="00C2402B" w:rsidRDefault="002B218C">
          <w:pPr>
            <w:pStyle w:val="TOC1"/>
            <w:rPr>
              <w:rFonts w:eastAsiaTheme="minorEastAsia"/>
              <w:noProof/>
              <w:color w:val="auto"/>
              <w:sz w:val="26"/>
              <w:szCs w:val="26"/>
              <w:u w:val="none"/>
              <w:lang w:eastAsia="lv-LV"/>
            </w:rPr>
          </w:pPr>
          <w:hyperlink w:anchor="_Toc70071554" w:history="1">
            <w:r w:rsidR="00C2402B" w:rsidRPr="00C2402B">
              <w:rPr>
                <w:rStyle w:val="Hyperlink"/>
                <w:noProof/>
                <w:sz w:val="26"/>
                <w:szCs w:val="26"/>
              </w:rPr>
              <w:t>Vai Pārvalde ievēro datu konfidencialitāti?</w:t>
            </w:r>
            <w:r w:rsidR="00C2402B" w:rsidRPr="00C2402B">
              <w:rPr>
                <w:noProof/>
                <w:webHidden/>
                <w:sz w:val="26"/>
                <w:szCs w:val="26"/>
              </w:rPr>
              <w:t xml:space="preserve"> </w:t>
            </w:r>
          </w:hyperlink>
        </w:p>
        <w:p w14:paraId="65BDB895" w14:textId="300CA9CA" w:rsidR="00C2402B" w:rsidRDefault="002B218C">
          <w:pPr>
            <w:pStyle w:val="TOC1"/>
            <w:rPr>
              <w:rFonts w:asciiTheme="minorHAnsi" w:eastAsiaTheme="minorEastAsia" w:hAnsiTheme="minorHAnsi"/>
              <w:noProof/>
              <w:color w:val="auto"/>
              <w:sz w:val="22"/>
              <w:szCs w:val="22"/>
              <w:u w:val="none"/>
              <w:lang w:eastAsia="lv-LV"/>
            </w:rPr>
          </w:pPr>
          <w:hyperlink w:anchor="_Toc70071555" w:history="1">
            <w:r w:rsidR="00C2402B" w:rsidRPr="00C2402B">
              <w:rPr>
                <w:rStyle w:val="Hyperlink"/>
                <w:noProof/>
                <w:sz w:val="26"/>
                <w:szCs w:val="26"/>
              </w:rPr>
              <w:t>Vai Pārvalde ievēro Vispārējo datu aizsardzības regulu?</w:t>
            </w:r>
            <w:r w:rsidR="00C2402B"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793683EE" w:rsidR="009404C8" w:rsidRDefault="009404C8" w:rsidP="00214288">
      <w:r w:rsidRPr="009404C8">
        <w:t xml:space="preserve">Pārvalde lūdz iesniegt datus, lai nodrošinātu lietotāju vajadzības, kas definētas </w:t>
      </w:r>
      <w:hyperlink r:id="rId7" w:history="1">
        <w:r w:rsidR="00E45A73">
          <w:rPr>
            <w:rStyle w:val="Hyperlink"/>
          </w:rPr>
          <w:t xml:space="preserve">Oficiālās statistikas programmas </w:t>
        </w:r>
      </w:hyperlink>
      <w:r w:rsidRPr="00CF6881">
        <w:t>pie</w:t>
      </w:r>
      <w:r w:rsidRPr="009404C8">
        <w:t>liku</w:t>
      </w:r>
      <w:r w:rsidRPr="00B22AFB">
        <w:t>ma 1.</w:t>
      </w:r>
      <w:r w:rsidR="00981005" w:rsidRPr="00B22AFB">
        <w:t> </w:t>
      </w:r>
      <w:r w:rsidRPr="00B22AFB">
        <w:t xml:space="preserve">punktā (Nacionālo kontu sistēma) un </w:t>
      </w:r>
      <w:r w:rsidR="00B22AFB" w:rsidRPr="00B22AFB">
        <w:rPr>
          <w:szCs w:val="20"/>
        </w:rPr>
        <w:t>24. punktā (Transporta statistika)</w:t>
      </w:r>
      <w:r w:rsidRPr="00B22AFB">
        <w:t>.</w:t>
      </w:r>
    </w:p>
    <w:p w14:paraId="167B0C8D" w14:textId="488BA582" w:rsidR="00B22AFB" w:rsidRDefault="002C5AFF" w:rsidP="00B22AFB">
      <w:r>
        <w:t>Ikviena</w:t>
      </w:r>
      <w:r w:rsidR="00B22AFB">
        <w:t xml:space="preserve"> uzņēmuma </w:t>
      </w:r>
      <w:r w:rsidR="00066087">
        <w:t xml:space="preserve">sniegtie </w:t>
      </w:r>
      <w:r w:rsidR="00B22AFB">
        <w:t xml:space="preserve">dati tiek izmantoti, lai iegūtu statistisko informāciju par kravu pārvadājumiem un kravu apgrozību ar Latvijā reģistrētiem kravas automobiļiem sadalījumā pa pārvadājuma veidiem, preču grupām un valstīm, kā arī iekšzemes kopprodukta aprēķinam. </w:t>
      </w:r>
    </w:p>
    <w:p w14:paraId="72A32E49" w14:textId="34473C05" w:rsidR="000C6107" w:rsidRDefault="00B22AFB" w:rsidP="00B22AFB">
      <w:r>
        <w:t>Kopsavilkuma datus izmanto Latvijas valsts un pašvaldību institūcijas, Latvijas Banka, Eiropas Savienības institūcijas, starptautiskās organizācijas un citi datu lietotāji.</w:t>
      </w:r>
    </w:p>
    <w:p w14:paraId="2BD6527A" w14:textId="77777777" w:rsidR="000C6107" w:rsidRDefault="000C6107">
      <w:pPr>
        <w:spacing w:before="0" w:after="160"/>
        <w:ind w:left="0"/>
        <w:jc w:val="left"/>
      </w:pPr>
      <w:r>
        <w:br w:type="page"/>
      </w:r>
    </w:p>
    <w:p w14:paraId="41185709" w14:textId="56890C52" w:rsidR="00FB66EA" w:rsidRPr="00C13E38" w:rsidRDefault="008C258D" w:rsidP="004652B7">
      <w:pPr>
        <w:pStyle w:val="Heading1"/>
        <w:numPr>
          <w:ilvl w:val="0"/>
          <w:numId w:val="26"/>
        </w:numPr>
      </w:pPr>
      <w:bookmarkStart w:id="2"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0B1722CE" w:rsidR="00FB66EA" w:rsidRPr="00F33D0A" w:rsidRDefault="00F34984" w:rsidP="00B22AFB">
      <w:r w:rsidRPr="00C13E38">
        <w:t>Oficiālo statistiku nodrošin</w:t>
      </w:r>
      <w:r w:rsidR="007B0817">
        <w:t>a</w:t>
      </w:r>
      <w:r w:rsidRPr="00C13E38">
        <w:t>, lai izpildītu š</w:t>
      </w:r>
      <w:r w:rsidR="00B22AFB">
        <w:t>o</w:t>
      </w:r>
      <w:r w:rsidRPr="00C13E38">
        <w:t xml:space="preserve"> </w:t>
      </w:r>
      <w:r w:rsidR="00322F85" w:rsidRPr="00C13E38">
        <w:t>tiesību aktu:</w:t>
      </w:r>
    </w:p>
    <w:bookmarkStart w:id="3" w:name="_Hlk72758975"/>
    <w:p w14:paraId="276BD1E0" w14:textId="6F3A6BA0" w:rsidR="00156802" w:rsidRDefault="00DB30A6" w:rsidP="00B22AFB">
      <w:pPr>
        <w:pStyle w:val="NoSpacing"/>
      </w:pPr>
      <w:r>
        <w:fldChar w:fldCharType="begin"/>
      </w:r>
      <w:r>
        <w:instrText xml:space="preserve"> HYPERLINK "https://eur-lex.europa.eu/legal-content/LV/TXT/?uri=CELEX%3A32012R0070&amp;qid=1621583332580" </w:instrText>
      </w:r>
      <w:r>
        <w:fldChar w:fldCharType="separate"/>
      </w:r>
      <w:r w:rsidR="00B22AFB" w:rsidRPr="00B22AFB">
        <w:rPr>
          <w:rStyle w:val="Hyperlink"/>
        </w:rPr>
        <w:t xml:space="preserve">Eiropas Parlamenta un Padomes 2012. gada 18. janvāra </w:t>
      </w:r>
      <w:r w:rsidR="00E72AC1">
        <w:rPr>
          <w:rStyle w:val="Hyperlink"/>
        </w:rPr>
        <w:t>R</w:t>
      </w:r>
      <w:r w:rsidR="00B22AFB" w:rsidRPr="00B22AFB">
        <w:rPr>
          <w:rStyle w:val="Hyperlink"/>
        </w:rPr>
        <w:t>egul</w:t>
      </w:r>
      <w:r w:rsidR="005F4E13">
        <w:rPr>
          <w:rStyle w:val="Hyperlink"/>
        </w:rPr>
        <w:t>u</w:t>
      </w:r>
      <w:r w:rsidR="00B22AFB" w:rsidRPr="00B22AFB">
        <w:rPr>
          <w:rStyle w:val="Hyperlink"/>
        </w:rPr>
        <w:t xml:space="preserve"> (EK) Nr. 70/2012</w:t>
      </w:r>
      <w:r>
        <w:rPr>
          <w:rStyle w:val="Hyperlink"/>
        </w:rPr>
        <w:fldChar w:fldCharType="end"/>
      </w:r>
      <w:r w:rsidR="00B22AFB">
        <w:t xml:space="preserve"> par statistikas pārskatiem attiecībā uz autopārvadājumiem</w:t>
      </w:r>
      <w:bookmarkEnd w:id="3"/>
      <w:r w:rsidR="00B22AFB">
        <w:t xml:space="preserve"> (pārstrādāta versija) (Dokuments attiecas uz EEZ).</w:t>
      </w:r>
    </w:p>
    <w:p w14:paraId="0EA759E9" w14:textId="43AFA218" w:rsidR="00E47D56" w:rsidRPr="00F37885" w:rsidRDefault="008C258D" w:rsidP="00A513C7">
      <w:pPr>
        <w:pStyle w:val="Heading1"/>
        <w:numPr>
          <w:ilvl w:val="0"/>
          <w:numId w:val="29"/>
        </w:numPr>
      </w:pPr>
      <w:bookmarkStart w:id="4" w:name="_Toc70071549"/>
      <w:r>
        <w:t>Kur ir noteikts p</w:t>
      </w:r>
      <w:r w:rsidR="00E47D56" w:rsidRPr="00F37885">
        <w:t>ienākums iesniegt datus</w:t>
      </w:r>
      <w:r>
        <w:t>?</w:t>
      </w:r>
      <w:bookmarkEnd w:id="4"/>
    </w:p>
    <w:p w14:paraId="2FE3EA63" w14:textId="0496D9F0" w:rsidR="00DC7EFA" w:rsidRPr="00C13E38" w:rsidRDefault="00E47D56" w:rsidP="00A513C7">
      <w:r w:rsidRPr="00C13E38">
        <w:t>Pienākums iesniegt datus izriet no</w:t>
      </w:r>
      <w:r w:rsidR="008629E4" w:rsidRPr="00C13E38">
        <w:t xml:space="preserve"> </w:t>
      </w:r>
      <w:hyperlink r:id="rId8"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584FBD34" w14:textId="222664CF" w:rsidR="00381049" w:rsidRDefault="00B22AFB" w:rsidP="00CF0D9F">
      <w:r>
        <w:t>Administratīvo datu nav.</w:t>
      </w:r>
    </w:p>
    <w:p w14:paraId="1F5F0C07" w14:textId="211764FC" w:rsidR="004E42BB" w:rsidRPr="00C13E38" w:rsidRDefault="00D44A6F" w:rsidP="004652B7">
      <w:pPr>
        <w:pStyle w:val="Heading1"/>
        <w:numPr>
          <w:ilvl w:val="0"/>
          <w:numId w:val="24"/>
        </w:numPr>
      </w:pPr>
      <w:bookmarkStart w:id="6" w:name="_Toc70071551"/>
      <w:r>
        <w:t>Kam ir jāiesniedz dati?</w:t>
      </w:r>
      <w:bookmarkEnd w:id="6"/>
    </w:p>
    <w:p w14:paraId="71539DD3" w14:textId="03CA06C6" w:rsidR="00D20956" w:rsidRPr="00F33D0A" w:rsidRDefault="00B22AFB" w:rsidP="00CF0D9F">
      <w:r>
        <w:rPr>
          <w:rFonts w:cs="Open Sans"/>
          <w:color w:val="000000" w:themeColor="text1"/>
        </w:rPr>
        <w:t xml:space="preserve">Apsekojumā iekļauj </w:t>
      </w:r>
      <w:r>
        <w:t xml:space="preserve">juridiskām un fiziskām personām piederošos kravas automobiļus, kas uz apsekojuma brīdi ir izgājuši tehnisko apskati un var tikt legāli lietoti, izņemot ugunsdzēsēju autotransportu, autoceltņus, </w:t>
      </w:r>
      <w:proofErr w:type="spellStart"/>
      <w:r>
        <w:t>autotorņus</w:t>
      </w:r>
      <w:proofErr w:type="spellEnd"/>
      <w:r>
        <w:t xml:space="preserve">, ceļu remonta autotransportu, </w:t>
      </w:r>
      <w:proofErr w:type="spellStart"/>
      <w:r>
        <w:t>robežapsardzes</w:t>
      </w:r>
      <w:proofErr w:type="spellEnd"/>
      <w:r>
        <w:t xml:space="preserve"> autotransportu un kravas automobiļus, kas ir vecāki par 25 gadiem un automobiļus ar celtspēju mazāku par 3.5 tonnām.</w:t>
      </w:r>
    </w:p>
    <w:p w14:paraId="7E4BA4DC" w14:textId="77777777" w:rsidR="00586CED" w:rsidRDefault="00F33D0A" w:rsidP="00E72AC1">
      <w:r w:rsidRPr="009E389F">
        <w:t xml:space="preserve">Izlases izveidošanas </w:t>
      </w:r>
      <w:r>
        <w:t>standarts</w:t>
      </w:r>
      <w:r w:rsidRPr="009E389F">
        <w:t>:</w:t>
      </w:r>
    </w:p>
    <w:p w14:paraId="2084098D" w14:textId="305949BD" w:rsidR="00586CED" w:rsidRDefault="002B218C" w:rsidP="00586CED">
      <w:pPr>
        <w:pStyle w:val="NoSpacing"/>
      </w:pPr>
      <w:hyperlink r:id="rId9" w:history="1">
        <w:r w:rsidR="00E72AC1" w:rsidRPr="00867CD9">
          <w:rPr>
            <w:rStyle w:val="Hyperlink"/>
          </w:rPr>
          <w:t>Eiropas Parlamenta un Padomes 2012.</w:t>
        </w:r>
        <w:r w:rsidR="00586CED" w:rsidRPr="00867CD9">
          <w:rPr>
            <w:rStyle w:val="Hyperlink"/>
          </w:rPr>
          <w:t> </w:t>
        </w:r>
        <w:r w:rsidR="00E72AC1" w:rsidRPr="00867CD9">
          <w:rPr>
            <w:rStyle w:val="Hyperlink"/>
          </w:rPr>
          <w:t>gada 18.</w:t>
        </w:r>
        <w:r w:rsidR="00586CED" w:rsidRPr="00867CD9">
          <w:rPr>
            <w:rStyle w:val="Hyperlink"/>
          </w:rPr>
          <w:t> </w:t>
        </w:r>
        <w:r w:rsidR="00E72AC1" w:rsidRPr="00867CD9">
          <w:rPr>
            <w:rStyle w:val="Hyperlink"/>
          </w:rPr>
          <w:t>janvāra Regulas (EK) Nr.</w:t>
        </w:r>
        <w:r w:rsidR="00586CED" w:rsidRPr="00867CD9">
          <w:rPr>
            <w:rStyle w:val="Hyperlink"/>
          </w:rPr>
          <w:t> </w:t>
        </w:r>
        <w:r w:rsidR="00E72AC1" w:rsidRPr="00867CD9">
          <w:rPr>
            <w:rStyle w:val="Hyperlink"/>
          </w:rPr>
          <w:t>70/2012</w:t>
        </w:r>
      </w:hyperlink>
      <w:r w:rsidR="00E72AC1" w:rsidRPr="00E72AC1">
        <w:t xml:space="preserve"> par statistikas pārskatiem attiecībā uz autopārvadājumiem</w:t>
      </w:r>
      <w:r w:rsidR="00E72AC1">
        <w:t xml:space="preserve"> 1.</w:t>
      </w:r>
      <w:r w:rsidR="000D0208">
        <w:t> </w:t>
      </w:r>
      <w:r w:rsidR="00E72AC1">
        <w:t>pants</w:t>
      </w:r>
      <w:r w:rsidR="00586CED">
        <w:t>;</w:t>
      </w:r>
    </w:p>
    <w:p w14:paraId="60F4269A" w14:textId="09F4CED1" w:rsidR="00F33D0A" w:rsidRDefault="002B218C" w:rsidP="00586CED">
      <w:pPr>
        <w:pStyle w:val="NoSpacing"/>
      </w:pPr>
      <w:hyperlink r:id="rId10" w:history="1">
        <w:r w:rsidR="00E72AC1" w:rsidRPr="007A3AE4">
          <w:rPr>
            <w:rStyle w:val="Hyperlink"/>
          </w:rPr>
          <w:t xml:space="preserve">Komisijas </w:t>
        </w:r>
        <w:r w:rsidR="007A3AE4" w:rsidRPr="007A3AE4">
          <w:rPr>
            <w:rStyle w:val="Hyperlink"/>
          </w:rPr>
          <w:t xml:space="preserve">2004. gada 6. aprīļa </w:t>
        </w:r>
        <w:r w:rsidR="00E72AC1" w:rsidRPr="007A3AE4">
          <w:rPr>
            <w:rStyle w:val="Hyperlink"/>
          </w:rPr>
          <w:t>Regulas (EK) Nr.</w:t>
        </w:r>
        <w:r w:rsidR="007A3AE4" w:rsidRPr="007A3AE4">
          <w:rPr>
            <w:rStyle w:val="Hyperlink"/>
          </w:rPr>
          <w:t> </w:t>
        </w:r>
        <w:r w:rsidR="00E72AC1" w:rsidRPr="007A3AE4">
          <w:rPr>
            <w:rStyle w:val="Hyperlink"/>
          </w:rPr>
          <w:t>642/2004</w:t>
        </w:r>
      </w:hyperlink>
      <w:r w:rsidR="00E72AC1">
        <w:t xml:space="preserve"> par to datu precizitātes prasībām, ko vāc saskaņā ar Padomes Regulu (EK) Nr.</w:t>
      </w:r>
      <w:r w:rsidR="007A3AE4">
        <w:t> </w:t>
      </w:r>
      <w:r w:rsidR="00E72AC1">
        <w:t>1172/98 par statistikas pārskatiem, kuri attiecas uz kravu autopārvadājumiem 2.</w:t>
      </w:r>
      <w:r w:rsidR="000D0208">
        <w:t> </w:t>
      </w:r>
      <w:r w:rsidR="00E72AC1">
        <w:t>pants</w:t>
      </w:r>
      <w:r w:rsidR="00DF6990">
        <w:t>;</w:t>
      </w:r>
    </w:p>
    <w:p w14:paraId="0FAEDF73" w14:textId="6FFDDC80" w:rsidR="00DF6990" w:rsidRPr="00C13E38" w:rsidRDefault="002B218C" w:rsidP="00586CED">
      <w:pPr>
        <w:pStyle w:val="NoSpacing"/>
      </w:pPr>
      <w:hyperlink r:id="rId11" w:history="1">
        <w:r w:rsidR="00537CCD">
          <w:rPr>
            <w:rStyle w:val="Hyperlink"/>
          </w:rPr>
          <w:t>Ministru kabineta 2016. gada 20. decembra noteikumi Nr. 812</w:t>
        </w:r>
      </w:hyperlink>
      <w:r w:rsidR="00537CCD">
        <w:t xml:space="preserve"> ”Oficiālās statistikas veidlapu paraugu apstiprināšanas un veidlapu aizpildīšanas un iesniegšanas noteikumi”.</w:t>
      </w:r>
    </w:p>
    <w:p w14:paraId="74D77E06" w14:textId="2F3F2C6E" w:rsidR="009B665C" w:rsidRPr="00C13E38" w:rsidRDefault="00D44A6F" w:rsidP="004652B7">
      <w:pPr>
        <w:pStyle w:val="Heading1"/>
        <w:numPr>
          <w:ilvl w:val="0"/>
          <w:numId w:val="21"/>
        </w:numPr>
      </w:pPr>
      <w:bookmarkStart w:id="7" w:name="_Toc70071552"/>
      <w:r>
        <w:t>Kur publicē o</w:t>
      </w:r>
      <w:r w:rsidR="004E42BB" w:rsidRPr="00C13E38">
        <w:t>ficiāl</w:t>
      </w:r>
      <w:r>
        <w:t>o</w:t>
      </w:r>
      <w:r w:rsidR="004E42BB" w:rsidRPr="00C13E38">
        <w:t xml:space="preserve"> statisti</w:t>
      </w:r>
      <w:r>
        <w:t>ku?</w:t>
      </w:r>
      <w:bookmarkEnd w:id="7"/>
    </w:p>
    <w:p w14:paraId="28D29496" w14:textId="56A5DA21" w:rsidR="00B22AFB" w:rsidRDefault="00B22AFB" w:rsidP="00B22AFB">
      <w:pPr>
        <w:pStyle w:val="NoSpacing"/>
      </w:pPr>
      <w:bookmarkStart w:id="8" w:name="_Toc40698654"/>
      <w:r>
        <w:t>Oficiālās statistikas portālā - dati par kravu pārvadājumiem ar autotransportu:</w:t>
      </w:r>
    </w:p>
    <w:p w14:paraId="319AFF62" w14:textId="4C7522FE" w:rsidR="00B22AFB" w:rsidRPr="008918DD" w:rsidRDefault="008918DD" w:rsidP="00B22AFB">
      <w:pPr>
        <w:pStyle w:val="NoSpacing"/>
        <w:numPr>
          <w:ilvl w:val="1"/>
          <w:numId w:val="41"/>
        </w:numPr>
        <w:rPr>
          <w:rStyle w:val="Hyperlink"/>
          <w:rFonts w:cs="Times New Roman"/>
          <w:color w:val="auto"/>
          <w:szCs w:val="20"/>
        </w:rPr>
      </w:pPr>
      <w:r w:rsidRPr="008918DD">
        <w:rPr>
          <w:rFonts w:cs="Times New Roman"/>
          <w:szCs w:val="20"/>
        </w:rPr>
        <w:t>Ceturkšņa dati</w:t>
      </w:r>
      <w:r>
        <w:rPr>
          <w:rStyle w:val="Hyperlink"/>
          <w:rFonts w:cs="Times New Roman"/>
          <w:szCs w:val="20"/>
        </w:rPr>
        <w:t>:</w:t>
      </w:r>
    </w:p>
    <w:p w14:paraId="470579F8" w14:textId="6E7412A7" w:rsidR="008918DD" w:rsidRPr="00B22AFB" w:rsidRDefault="002B218C" w:rsidP="008918DD">
      <w:pPr>
        <w:pStyle w:val="NoSpacing"/>
        <w:numPr>
          <w:ilvl w:val="2"/>
          <w:numId w:val="41"/>
        </w:numPr>
        <w:rPr>
          <w:rFonts w:cs="Times New Roman"/>
          <w:szCs w:val="20"/>
        </w:rPr>
      </w:pPr>
      <w:hyperlink r:id="rId12" w:history="1">
        <w:r w:rsidR="008918DD">
          <w:rPr>
            <w:rStyle w:val="Hyperlink"/>
          </w:rPr>
          <w:t>Kravu pārvadājumi ar autotransportu</w:t>
        </w:r>
      </w:hyperlink>
    </w:p>
    <w:p w14:paraId="2244119E" w14:textId="2165E733" w:rsidR="00B22AFB" w:rsidRPr="00B22AFB" w:rsidRDefault="00B22AFB" w:rsidP="00B22AFB">
      <w:pPr>
        <w:pStyle w:val="NoSpacing"/>
        <w:numPr>
          <w:ilvl w:val="1"/>
          <w:numId w:val="41"/>
        </w:numPr>
        <w:rPr>
          <w:rFonts w:cs="Times New Roman"/>
          <w:color w:val="000000"/>
          <w:szCs w:val="20"/>
        </w:rPr>
      </w:pPr>
      <w:r w:rsidRPr="00B22AFB">
        <w:rPr>
          <w:rFonts w:cs="Times New Roman"/>
          <w:color w:val="000000"/>
          <w:szCs w:val="20"/>
        </w:rPr>
        <w:t>Gada dati</w:t>
      </w:r>
      <w:r w:rsidR="008918DD">
        <w:rPr>
          <w:rFonts w:cs="Times New Roman"/>
          <w:color w:val="000000"/>
          <w:szCs w:val="20"/>
        </w:rPr>
        <w:t>:</w:t>
      </w:r>
    </w:p>
    <w:p w14:paraId="2864AB06" w14:textId="44CC4F80" w:rsidR="00B22AFB" w:rsidRDefault="002B218C" w:rsidP="00B22AFB">
      <w:pPr>
        <w:pStyle w:val="NoSpacing"/>
        <w:numPr>
          <w:ilvl w:val="2"/>
          <w:numId w:val="42"/>
        </w:numPr>
        <w:rPr>
          <w:rFonts w:cs="Times New Roman"/>
          <w:sz w:val="18"/>
          <w:szCs w:val="18"/>
        </w:rPr>
      </w:pPr>
      <w:hyperlink r:id="rId13" w:history="1">
        <w:r w:rsidR="008918DD">
          <w:rPr>
            <w:rStyle w:val="Hyperlink"/>
          </w:rPr>
          <w:t>Kravu pārvadājumi un kravu apgrozība galvenajos transporta veidos</w:t>
        </w:r>
      </w:hyperlink>
      <w:r w:rsidR="00B22AFB">
        <w:rPr>
          <w:szCs w:val="20"/>
        </w:rPr>
        <w:t xml:space="preserve"> </w:t>
      </w:r>
    </w:p>
    <w:p w14:paraId="3901C9BD" w14:textId="04F15007" w:rsidR="00B22AFB" w:rsidRDefault="002B218C" w:rsidP="00B22AFB">
      <w:pPr>
        <w:pStyle w:val="NoSpacing"/>
        <w:numPr>
          <w:ilvl w:val="2"/>
          <w:numId w:val="42"/>
        </w:numPr>
        <w:rPr>
          <w:rFonts w:cs="Times New Roman"/>
          <w:sz w:val="18"/>
          <w:szCs w:val="18"/>
        </w:rPr>
      </w:pPr>
      <w:hyperlink r:id="rId14" w:history="1">
        <w:r w:rsidR="008918DD">
          <w:rPr>
            <w:rStyle w:val="Hyperlink"/>
          </w:rPr>
          <w:t>Bīstamo kravu pārvadājumi</w:t>
        </w:r>
      </w:hyperlink>
    </w:p>
    <w:p w14:paraId="14A53938" w14:textId="34225555" w:rsidR="00B22AFB" w:rsidRDefault="002B218C" w:rsidP="00B22AFB">
      <w:pPr>
        <w:pStyle w:val="NoSpacing"/>
        <w:numPr>
          <w:ilvl w:val="2"/>
          <w:numId w:val="42"/>
        </w:numPr>
        <w:rPr>
          <w:rFonts w:cs="Times New Roman"/>
          <w:sz w:val="18"/>
          <w:szCs w:val="18"/>
        </w:rPr>
      </w:pPr>
      <w:hyperlink r:id="rId15" w:history="1">
        <w:r w:rsidR="008918DD">
          <w:rPr>
            <w:rStyle w:val="Hyperlink"/>
          </w:rPr>
          <w:t>Kravu pārvadājumi ar autotransportu</w:t>
        </w:r>
      </w:hyperlink>
    </w:p>
    <w:p w14:paraId="2190DFDA" w14:textId="71CCA6C1" w:rsidR="00B22AFB" w:rsidRDefault="002B218C" w:rsidP="00B22AFB">
      <w:pPr>
        <w:pStyle w:val="NoSpacing"/>
        <w:numPr>
          <w:ilvl w:val="2"/>
          <w:numId w:val="42"/>
        </w:numPr>
        <w:rPr>
          <w:rFonts w:cs="Times New Roman"/>
          <w:sz w:val="18"/>
          <w:szCs w:val="18"/>
        </w:rPr>
      </w:pPr>
      <w:hyperlink r:id="rId16" w:history="1">
        <w:r w:rsidR="008918DD">
          <w:rPr>
            <w:rStyle w:val="Hyperlink"/>
          </w:rPr>
          <w:t>Kravu pārvadājumi ar autotransportu iekšzemē pa reģioniem (tūkst. tonnu)</w:t>
        </w:r>
      </w:hyperlink>
      <w:hyperlink w:history="1"/>
    </w:p>
    <w:p w14:paraId="4DE8851D" w14:textId="7C9DC6E9" w:rsidR="00B22AFB" w:rsidRDefault="002B218C" w:rsidP="00B22AFB">
      <w:pPr>
        <w:pStyle w:val="NoSpacing"/>
        <w:numPr>
          <w:ilvl w:val="2"/>
          <w:numId w:val="42"/>
        </w:numPr>
        <w:rPr>
          <w:rFonts w:cs="Times New Roman"/>
          <w:sz w:val="18"/>
          <w:szCs w:val="18"/>
        </w:rPr>
      </w:pPr>
      <w:hyperlink r:id="rId17" w:history="1">
        <w:r w:rsidR="008918DD">
          <w:rPr>
            <w:rStyle w:val="Hyperlink"/>
          </w:rPr>
          <w:t>Starptautiskie autotransporta kravu pārvadājumi pa valstīm (tūkst. tonnu)</w:t>
        </w:r>
      </w:hyperlink>
      <w:r w:rsidR="008918DD" w:rsidDel="008918DD">
        <w:t xml:space="preserve"> </w:t>
      </w:r>
    </w:p>
    <w:p w14:paraId="6C4777FC" w14:textId="251DB17B" w:rsidR="00B22AFB" w:rsidRPr="00586CED" w:rsidRDefault="002B218C" w:rsidP="00B22AFB">
      <w:pPr>
        <w:pStyle w:val="NoSpacing"/>
        <w:numPr>
          <w:ilvl w:val="2"/>
          <w:numId w:val="42"/>
        </w:numPr>
        <w:rPr>
          <w:szCs w:val="20"/>
        </w:rPr>
      </w:pPr>
      <w:hyperlink r:id="rId18" w:history="1">
        <w:r w:rsidR="008918DD">
          <w:rPr>
            <w:rStyle w:val="Hyperlink"/>
          </w:rPr>
          <w:t>Kravu pārvadājumi ar autotransportu pa preču grupām</w:t>
        </w:r>
      </w:hyperlink>
    </w:p>
    <w:p w14:paraId="438F1029" w14:textId="3CBFDD47" w:rsidR="00381049" w:rsidRPr="00F914B8" w:rsidRDefault="00B22AFB" w:rsidP="00B22AFB">
      <w:pPr>
        <w:pStyle w:val="NoSpacing"/>
        <w:rPr>
          <w:rStyle w:val="Hyperlink"/>
          <w:rFonts w:cs="Times New Roman"/>
          <w:color w:val="auto"/>
          <w:szCs w:val="20"/>
        </w:rPr>
      </w:pPr>
      <w:r>
        <w:rPr>
          <w:rFonts w:cs="Verdana"/>
          <w:color w:val="000000"/>
          <w:szCs w:val="20"/>
        </w:rPr>
        <w:t>Eiropas Savienības Statistikas biroja (Eurostat)</w:t>
      </w:r>
      <w:r>
        <w:t xml:space="preserve"> </w:t>
      </w:r>
      <w:hyperlink r:id="rId19" w:history="1">
        <w:r>
          <w:rPr>
            <w:rStyle w:val="Hyperlink"/>
          </w:rPr>
          <w:t>datubāzēs</w:t>
        </w:r>
      </w:hyperlink>
    </w:p>
    <w:p w14:paraId="46C4D164" w14:textId="1A9BB05C" w:rsidR="005472C0" w:rsidRPr="00C13E38" w:rsidRDefault="004D4ABE" w:rsidP="004652B7">
      <w:pPr>
        <w:pStyle w:val="Heading1"/>
        <w:numPr>
          <w:ilvl w:val="0"/>
          <w:numId w:val="22"/>
        </w:numPr>
      </w:pPr>
      <w:bookmarkStart w:id="9"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8"/>
      <w:r>
        <w:t>?</w:t>
      </w:r>
      <w:bookmarkEnd w:id="9"/>
    </w:p>
    <w:p w14:paraId="53113EB4" w14:textId="77777777" w:rsidR="001A008F" w:rsidRDefault="002B218C" w:rsidP="001A008F">
      <w:pPr>
        <w:pStyle w:val="NoSpacing"/>
        <w:rPr>
          <w:rStyle w:val="Hyperlink"/>
        </w:rPr>
      </w:pPr>
      <w:hyperlink r:id="rId20" w:history="1">
        <w:r w:rsidR="001A008F">
          <w:rPr>
            <w:rStyle w:val="Hyperlink"/>
          </w:rPr>
          <w:t>Satiksmes ministrija</w:t>
        </w:r>
      </w:hyperlink>
    </w:p>
    <w:p w14:paraId="579F60A5" w14:textId="77777777" w:rsidR="001A008F" w:rsidRDefault="001A008F" w:rsidP="001A008F">
      <w:pPr>
        <w:pStyle w:val="NoSpacing"/>
      </w:pPr>
      <w:bookmarkStart w:id="10" w:name="_Hlk51074927"/>
      <w:r>
        <w:t>Ekonomiskās sadarbības un attīstības organizācija (</w:t>
      </w:r>
      <w:hyperlink r:id="rId21" w:history="1">
        <w:r>
          <w:rPr>
            <w:rStyle w:val="Hyperlink"/>
          </w:rPr>
          <w:t>OECD</w:t>
        </w:r>
      </w:hyperlink>
      <w:r>
        <w:t>)</w:t>
      </w:r>
      <w:bookmarkEnd w:id="10"/>
    </w:p>
    <w:p w14:paraId="3CB4F6A1" w14:textId="184B914E" w:rsidR="00381049" w:rsidRPr="00FB06BA" w:rsidRDefault="001A008F" w:rsidP="001A008F">
      <w:pPr>
        <w:pStyle w:val="NoSpacing"/>
        <w:rPr>
          <w:b/>
        </w:rPr>
      </w:pPr>
      <w:bookmarkStart w:id="11" w:name="_Hlk51163064"/>
      <w:r>
        <w:t>Ap</w:t>
      </w:r>
      <w:r>
        <w:rPr>
          <w:bCs/>
          <w:szCs w:val="20"/>
        </w:rPr>
        <w:t>vienoto Nāciju Eiropas ekonomikas padome (</w:t>
      </w:r>
      <w:hyperlink r:id="rId22" w:history="1">
        <w:r>
          <w:rPr>
            <w:rStyle w:val="Hyperlink"/>
            <w:bCs/>
            <w:szCs w:val="20"/>
          </w:rPr>
          <w:t>UNECE</w:t>
        </w:r>
        <w:bookmarkEnd w:id="11"/>
      </w:hyperlink>
      <w:r>
        <w:rPr>
          <w:bCs/>
          <w:szCs w:val="20"/>
        </w:rPr>
        <w:t>)</w:t>
      </w:r>
    </w:p>
    <w:p w14:paraId="78598D9A" w14:textId="574F8115" w:rsidR="00CB2A49" w:rsidRPr="00C13E38" w:rsidRDefault="004D4ABE" w:rsidP="00A513C7">
      <w:pPr>
        <w:pStyle w:val="Heading1"/>
        <w:numPr>
          <w:ilvl w:val="0"/>
          <w:numId w:val="30"/>
        </w:numPr>
      </w:pPr>
      <w:bookmarkStart w:id="12" w:name="_Toc70071554"/>
      <w:r>
        <w:t>Vai Pārvalde ievēro d</w:t>
      </w:r>
      <w:r w:rsidR="00CB2A49" w:rsidRPr="00C13E38">
        <w:t>atu konfidencialitāt</w:t>
      </w:r>
      <w:r>
        <w:t>i?</w:t>
      </w:r>
      <w:bookmarkEnd w:id="12"/>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3" w:name="_Toc70071555"/>
      <w:r>
        <w:t xml:space="preserve">Vai Pārvalde ievēro </w:t>
      </w:r>
      <w:r w:rsidR="00CB2A49" w:rsidRPr="008A257A">
        <w:t>Vispārēj</w:t>
      </w:r>
      <w:r>
        <w:t>o</w:t>
      </w:r>
      <w:r w:rsidR="00CB2A49" w:rsidRPr="00C13E38">
        <w:t xml:space="preserve"> datu aizsardzības regul</w:t>
      </w:r>
      <w:r>
        <w:t>u?</w:t>
      </w:r>
      <w:bookmarkEnd w:id="13"/>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23"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24"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98" type="#_x0000_t75" style="width:1in;height:71pt" o:bullet="t">
        <v:imagedata r:id="rId1" o:title="simbols"/>
      </v:shape>
    </w:pict>
  </w:numPicBullet>
  <w:abstractNum w:abstractNumId="0" w15:restartNumberingAfterBreak="0">
    <w:nsid w:val="02B75092"/>
    <w:multiLevelType w:val="hybridMultilevel"/>
    <w:tmpl w:val="5956C064"/>
    <w:lvl w:ilvl="0" w:tplc="1EE80832">
      <w:numFmt w:val="bullet"/>
      <w:lvlText w:val=""/>
      <w:lvlJc w:val="left"/>
      <w:pPr>
        <w:ind w:left="1778"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2498" w:hanging="360"/>
      </w:pPr>
      <w:rPr>
        <w:rFonts w:ascii="Courier New" w:hAnsi="Courier New" w:cs="Courier New" w:hint="default"/>
      </w:rPr>
    </w:lvl>
    <w:lvl w:ilvl="2" w:tplc="04260005">
      <w:start w:val="1"/>
      <w:numFmt w:val="bullet"/>
      <w:lvlText w:val=""/>
      <w:lvlJc w:val="left"/>
      <w:pPr>
        <w:ind w:left="3218" w:hanging="360"/>
      </w:pPr>
      <w:rPr>
        <w:rFonts w:ascii="Wingdings" w:hAnsi="Wingdings" w:hint="default"/>
      </w:rPr>
    </w:lvl>
    <w:lvl w:ilvl="3" w:tplc="04260001">
      <w:start w:val="1"/>
      <w:numFmt w:val="bullet"/>
      <w:lvlText w:val=""/>
      <w:lvlJc w:val="left"/>
      <w:pPr>
        <w:ind w:left="3938" w:hanging="360"/>
      </w:pPr>
      <w:rPr>
        <w:rFonts w:ascii="Symbol" w:hAnsi="Symbol" w:hint="default"/>
      </w:rPr>
    </w:lvl>
    <w:lvl w:ilvl="4" w:tplc="04260003">
      <w:start w:val="1"/>
      <w:numFmt w:val="bullet"/>
      <w:lvlText w:val="o"/>
      <w:lvlJc w:val="left"/>
      <w:pPr>
        <w:ind w:left="4658" w:hanging="360"/>
      </w:pPr>
      <w:rPr>
        <w:rFonts w:ascii="Courier New" w:hAnsi="Courier New" w:cs="Courier New" w:hint="default"/>
      </w:rPr>
    </w:lvl>
    <w:lvl w:ilvl="5" w:tplc="04260005">
      <w:start w:val="1"/>
      <w:numFmt w:val="bullet"/>
      <w:lvlText w:val=""/>
      <w:lvlJc w:val="left"/>
      <w:pPr>
        <w:ind w:left="5378" w:hanging="360"/>
      </w:pPr>
      <w:rPr>
        <w:rFonts w:ascii="Wingdings" w:hAnsi="Wingdings" w:hint="default"/>
      </w:rPr>
    </w:lvl>
    <w:lvl w:ilvl="6" w:tplc="04260001">
      <w:start w:val="1"/>
      <w:numFmt w:val="bullet"/>
      <w:lvlText w:val=""/>
      <w:lvlJc w:val="left"/>
      <w:pPr>
        <w:ind w:left="6098" w:hanging="360"/>
      </w:pPr>
      <w:rPr>
        <w:rFonts w:ascii="Symbol" w:hAnsi="Symbol" w:hint="default"/>
      </w:rPr>
    </w:lvl>
    <w:lvl w:ilvl="7" w:tplc="04260003">
      <w:start w:val="1"/>
      <w:numFmt w:val="bullet"/>
      <w:lvlText w:val="o"/>
      <w:lvlJc w:val="left"/>
      <w:pPr>
        <w:ind w:left="6818" w:hanging="360"/>
      </w:pPr>
      <w:rPr>
        <w:rFonts w:ascii="Courier New" w:hAnsi="Courier New" w:cs="Courier New" w:hint="default"/>
      </w:rPr>
    </w:lvl>
    <w:lvl w:ilvl="8" w:tplc="04260005">
      <w:start w:val="1"/>
      <w:numFmt w:val="bullet"/>
      <w:lvlText w:val=""/>
      <w:lvlJc w:val="left"/>
      <w:pPr>
        <w:ind w:left="7538" w:hanging="360"/>
      </w:pPr>
      <w:rPr>
        <w:rFonts w:ascii="Wingdings" w:hAnsi="Wingdings" w:hint="default"/>
      </w:rPr>
    </w:lvl>
  </w:abstractNum>
  <w:abstractNum w:abstractNumId="1"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2"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5" w15:restartNumberingAfterBreak="0">
    <w:nsid w:val="15800B49"/>
    <w:multiLevelType w:val="hybridMultilevel"/>
    <w:tmpl w:val="24BCC6A8"/>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6592018C">
      <w:numFmt w:val="bullet"/>
      <w:lvlText w:val=""/>
      <w:lvlJc w:val="left"/>
      <w:pPr>
        <w:ind w:left="3294" w:hanging="360"/>
      </w:pPr>
      <w:rPr>
        <w:rFonts w:ascii="Wingdings" w:eastAsiaTheme="minorHAnsi" w:hAnsi="Wingdings" w:cs="Times New Roman" w:hint="default"/>
        <w:color w:val="009999"/>
        <w:sz w:val="20"/>
        <w:szCs w:val="20"/>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6"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3"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4"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6446B23"/>
    <w:multiLevelType w:val="hybridMultilevel"/>
    <w:tmpl w:val="F8686D8E"/>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6592018C">
      <w:numFmt w:val="bullet"/>
      <w:lvlText w:val=""/>
      <w:lvlJc w:val="left"/>
      <w:pPr>
        <w:ind w:left="3294" w:hanging="360"/>
      </w:pPr>
      <w:rPr>
        <w:rFonts w:ascii="Wingdings" w:eastAsiaTheme="minorHAnsi" w:hAnsi="Wingdings" w:cs="Times New Roman" w:hint="default"/>
        <w:color w:val="009999"/>
        <w:sz w:val="20"/>
        <w:szCs w:val="20"/>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563E525E"/>
    <w:multiLevelType w:val="hybridMultilevel"/>
    <w:tmpl w:val="F99A117E"/>
    <w:lvl w:ilvl="0" w:tplc="961EA4B4">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5"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6"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FE0951"/>
    <w:multiLevelType w:val="hybridMultilevel"/>
    <w:tmpl w:val="52C47AC2"/>
    <w:lvl w:ilvl="0" w:tplc="1EE80832">
      <w:numFmt w:val="bullet"/>
      <w:lvlText w:val=""/>
      <w:lvlJc w:val="left"/>
      <w:pPr>
        <w:ind w:left="2629"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8"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9"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2"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3"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060789006">
    <w:abstractNumId w:val="16"/>
  </w:num>
  <w:num w:numId="2" w16cid:durableId="434597250">
    <w:abstractNumId w:val="31"/>
  </w:num>
  <w:num w:numId="3" w16cid:durableId="684673765">
    <w:abstractNumId w:val="21"/>
  </w:num>
  <w:num w:numId="4" w16cid:durableId="2098862828">
    <w:abstractNumId w:val="22"/>
  </w:num>
  <w:num w:numId="5" w16cid:durableId="1120683955">
    <w:abstractNumId w:val="32"/>
  </w:num>
  <w:num w:numId="6" w16cid:durableId="1142501678">
    <w:abstractNumId w:val="30"/>
  </w:num>
  <w:num w:numId="7" w16cid:durableId="1407147238">
    <w:abstractNumId w:val="16"/>
  </w:num>
  <w:num w:numId="8" w16cid:durableId="1981496332">
    <w:abstractNumId w:val="16"/>
  </w:num>
  <w:num w:numId="9" w16cid:durableId="702022702">
    <w:abstractNumId w:val="16"/>
  </w:num>
  <w:num w:numId="10" w16cid:durableId="2027636588">
    <w:abstractNumId w:val="16"/>
  </w:num>
  <w:num w:numId="11" w16cid:durableId="125515053">
    <w:abstractNumId w:val="1"/>
  </w:num>
  <w:num w:numId="12" w16cid:durableId="1360357582">
    <w:abstractNumId w:val="21"/>
  </w:num>
  <w:num w:numId="13" w16cid:durableId="643433542">
    <w:abstractNumId w:val="11"/>
  </w:num>
  <w:num w:numId="14" w16cid:durableId="1315985553">
    <w:abstractNumId w:val="6"/>
  </w:num>
  <w:num w:numId="15" w16cid:durableId="1593469302">
    <w:abstractNumId w:val="18"/>
  </w:num>
  <w:num w:numId="16" w16cid:durableId="1684673443">
    <w:abstractNumId w:val="3"/>
  </w:num>
  <w:num w:numId="17" w16cid:durableId="985085783">
    <w:abstractNumId w:val="22"/>
  </w:num>
  <w:num w:numId="18" w16cid:durableId="1935672569">
    <w:abstractNumId w:val="22"/>
  </w:num>
  <w:num w:numId="19" w16cid:durableId="409692854">
    <w:abstractNumId w:val="9"/>
  </w:num>
  <w:num w:numId="20" w16cid:durableId="416099825">
    <w:abstractNumId w:val="33"/>
  </w:num>
  <w:num w:numId="21" w16cid:durableId="2136411737">
    <w:abstractNumId w:val="10"/>
  </w:num>
  <w:num w:numId="22" w16cid:durableId="1138110747">
    <w:abstractNumId w:val="23"/>
  </w:num>
  <w:num w:numId="23" w16cid:durableId="308097841">
    <w:abstractNumId w:val="4"/>
  </w:num>
  <w:num w:numId="24" w16cid:durableId="865606903">
    <w:abstractNumId w:val="8"/>
  </w:num>
  <w:num w:numId="25" w16cid:durableId="930621992">
    <w:abstractNumId w:val="2"/>
  </w:num>
  <w:num w:numId="26" w16cid:durableId="1466120613">
    <w:abstractNumId w:val="28"/>
  </w:num>
  <w:num w:numId="27" w16cid:durableId="2004620117">
    <w:abstractNumId w:val="17"/>
  </w:num>
  <w:num w:numId="28" w16cid:durableId="424302003">
    <w:abstractNumId w:val="7"/>
  </w:num>
  <w:num w:numId="29" w16cid:durableId="1180586387">
    <w:abstractNumId w:val="15"/>
  </w:num>
  <w:num w:numId="30" w16cid:durableId="1069841079">
    <w:abstractNumId w:val="25"/>
  </w:num>
  <w:num w:numId="31" w16cid:durableId="947197188">
    <w:abstractNumId w:val="26"/>
  </w:num>
  <w:num w:numId="32" w16cid:durableId="1004865024">
    <w:abstractNumId w:val="14"/>
  </w:num>
  <w:num w:numId="33" w16cid:durableId="15809561">
    <w:abstractNumId w:val="29"/>
  </w:num>
  <w:num w:numId="34" w16cid:durableId="518350544">
    <w:abstractNumId w:val="19"/>
  </w:num>
  <w:num w:numId="35" w16cid:durableId="726612122">
    <w:abstractNumId w:val="12"/>
  </w:num>
  <w:num w:numId="36" w16cid:durableId="1876655267">
    <w:abstractNumId w:val="13"/>
  </w:num>
  <w:num w:numId="37" w16cid:durableId="149686339">
    <w:abstractNumId w:val="24"/>
  </w:num>
  <w:num w:numId="38" w16cid:durableId="467360598">
    <w:abstractNumId w:val="0"/>
  </w:num>
  <w:num w:numId="39" w16cid:durableId="786702440">
    <w:abstractNumId w:val="27"/>
  </w:num>
  <w:num w:numId="40" w16cid:durableId="1719814378">
    <w:abstractNumId w:val="0"/>
  </w:num>
  <w:num w:numId="41" w16cid:durableId="491914690">
    <w:abstractNumId w:val="20"/>
  </w:num>
  <w:num w:numId="42" w16cid:durableId="13954209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66087"/>
    <w:rsid w:val="00076DF8"/>
    <w:rsid w:val="000831A4"/>
    <w:rsid w:val="0008731A"/>
    <w:rsid w:val="00087C4D"/>
    <w:rsid w:val="00090056"/>
    <w:rsid w:val="0009216E"/>
    <w:rsid w:val="00096571"/>
    <w:rsid w:val="00097B5A"/>
    <w:rsid w:val="000A0D3B"/>
    <w:rsid w:val="000B19A9"/>
    <w:rsid w:val="000B2EEE"/>
    <w:rsid w:val="000B366A"/>
    <w:rsid w:val="000B3EDA"/>
    <w:rsid w:val="000C6107"/>
    <w:rsid w:val="000C752C"/>
    <w:rsid w:val="000D0208"/>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008F"/>
    <w:rsid w:val="001A109C"/>
    <w:rsid w:val="001A224E"/>
    <w:rsid w:val="001A2590"/>
    <w:rsid w:val="001A688F"/>
    <w:rsid w:val="001C16C9"/>
    <w:rsid w:val="001D0325"/>
    <w:rsid w:val="001D5F49"/>
    <w:rsid w:val="001E1437"/>
    <w:rsid w:val="001E7D4C"/>
    <w:rsid w:val="001F09D2"/>
    <w:rsid w:val="001F18B1"/>
    <w:rsid w:val="001F1C91"/>
    <w:rsid w:val="001F29F5"/>
    <w:rsid w:val="001F6F0A"/>
    <w:rsid w:val="00214288"/>
    <w:rsid w:val="002148CE"/>
    <w:rsid w:val="00224592"/>
    <w:rsid w:val="00236B6C"/>
    <w:rsid w:val="00237DA7"/>
    <w:rsid w:val="00237DD4"/>
    <w:rsid w:val="002433A0"/>
    <w:rsid w:val="002459A2"/>
    <w:rsid w:val="00247426"/>
    <w:rsid w:val="002643FB"/>
    <w:rsid w:val="00266B52"/>
    <w:rsid w:val="00272D5E"/>
    <w:rsid w:val="00277A94"/>
    <w:rsid w:val="00281536"/>
    <w:rsid w:val="002846AB"/>
    <w:rsid w:val="002853F9"/>
    <w:rsid w:val="00294A06"/>
    <w:rsid w:val="00295E72"/>
    <w:rsid w:val="002A3100"/>
    <w:rsid w:val="002B218C"/>
    <w:rsid w:val="002B6B78"/>
    <w:rsid w:val="002C0D91"/>
    <w:rsid w:val="002C5AFF"/>
    <w:rsid w:val="002C73C5"/>
    <w:rsid w:val="002E7D10"/>
    <w:rsid w:val="002F4B61"/>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173C"/>
    <w:rsid w:val="003D3C83"/>
    <w:rsid w:val="003D4A22"/>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2A6F"/>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37CCD"/>
    <w:rsid w:val="00542128"/>
    <w:rsid w:val="005472C0"/>
    <w:rsid w:val="00547DD2"/>
    <w:rsid w:val="00565652"/>
    <w:rsid w:val="00566B7F"/>
    <w:rsid w:val="0056798C"/>
    <w:rsid w:val="005747A7"/>
    <w:rsid w:val="005758AC"/>
    <w:rsid w:val="00582496"/>
    <w:rsid w:val="00586CED"/>
    <w:rsid w:val="00591D58"/>
    <w:rsid w:val="005B0CCD"/>
    <w:rsid w:val="005B2510"/>
    <w:rsid w:val="005B71B4"/>
    <w:rsid w:val="005C2867"/>
    <w:rsid w:val="005C34C4"/>
    <w:rsid w:val="005C7232"/>
    <w:rsid w:val="005D5B45"/>
    <w:rsid w:val="005E19EE"/>
    <w:rsid w:val="005E6C2A"/>
    <w:rsid w:val="005F4E13"/>
    <w:rsid w:val="005F59DA"/>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D625B"/>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11AA"/>
    <w:rsid w:val="007A3AE4"/>
    <w:rsid w:val="007A7B79"/>
    <w:rsid w:val="007B0817"/>
    <w:rsid w:val="007D0A4D"/>
    <w:rsid w:val="007D427A"/>
    <w:rsid w:val="007D471B"/>
    <w:rsid w:val="007F2BE7"/>
    <w:rsid w:val="007F4F1D"/>
    <w:rsid w:val="0080224A"/>
    <w:rsid w:val="00805374"/>
    <w:rsid w:val="00812E43"/>
    <w:rsid w:val="00813119"/>
    <w:rsid w:val="00824B4C"/>
    <w:rsid w:val="00830A20"/>
    <w:rsid w:val="00835677"/>
    <w:rsid w:val="0084776C"/>
    <w:rsid w:val="008550CE"/>
    <w:rsid w:val="008628D7"/>
    <w:rsid w:val="008629E4"/>
    <w:rsid w:val="00863698"/>
    <w:rsid w:val="008646CB"/>
    <w:rsid w:val="00864916"/>
    <w:rsid w:val="00867CD9"/>
    <w:rsid w:val="00870E86"/>
    <w:rsid w:val="00883277"/>
    <w:rsid w:val="008871FC"/>
    <w:rsid w:val="008879B4"/>
    <w:rsid w:val="00887C10"/>
    <w:rsid w:val="008918DD"/>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79B2"/>
    <w:rsid w:val="00981005"/>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15ABF"/>
    <w:rsid w:val="00A23131"/>
    <w:rsid w:val="00A308B3"/>
    <w:rsid w:val="00A33DCE"/>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2AFB"/>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67421"/>
    <w:rsid w:val="00C71B34"/>
    <w:rsid w:val="00C723A5"/>
    <w:rsid w:val="00C74640"/>
    <w:rsid w:val="00C746EE"/>
    <w:rsid w:val="00C77FBD"/>
    <w:rsid w:val="00C86A8B"/>
    <w:rsid w:val="00C9310D"/>
    <w:rsid w:val="00C941B2"/>
    <w:rsid w:val="00C96774"/>
    <w:rsid w:val="00CA0C46"/>
    <w:rsid w:val="00CA67B5"/>
    <w:rsid w:val="00CB2A49"/>
    <w:rsid w:val="00CC5AA1"/>
    <w:rsid w:val="00CD6491"/>
    <w:rsid w:val="00CF0D9F"/>
    <w:rsid w:val="00CF6881"/>
    <w:rsid w:val="00D01CA9"/>
    <w:rsid w:val="00D0379C"/>
    <w:rsid w:val="00D048E5"/>
    <w:rsid w:val="00D122BE"/>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A1FAD"/>
    <w:rsid w:val="00DB30A6"/>
    <w:rsid w:val="00DC7EFA"/>
    <w:rsid w:val="00DD1659"/>
    <w:rsid w:val="00DD419F"/>
    <w:rsid w:val="00DD74DD"/>
    <w:rsid w:val="00DE3214"/>
    <w:rsid w:val="00DE5E73"/>
    <w:rsid w:val="00DF58CA"/>
    <w:rsid w:val="00DF5BFC"/>
    <w:rsid w:val="00DF6990"/>
    <w:rsid w:val="00DF7624"/>
    <w:rsid w:val="00E0000E"/>
    <w:rsid w:val="00E015E5"/>
    <w:rsid w:val="00E10552"/>
    <w:rsid w:val="00E1313F"/>
    <w:rsid w:val="00E142BA"/>
    <w:rsid w:val="00E156C4"/>
    <w:rsid w:val="00E2334E"/>
    <w:rsid w:val="00E240C5"/>
    <w:rsid w:val="00E25DE2"/>
    <w:rsid w:val="00E25EE8"/>
    <w:rsid w:val="00E27FF0"/>
    <w:rsid w:val="00E322AA"/>
    <w:rsid w:val="00E43E30"/>
    <w:rsid w:val="00E45A73"/>
    <w:rsid w:val="00E47D56"/>
    <w:rsid w:val="00E50D40"/>
    <w:rsid w:val="00E62006"/>
    <w:rsid w:val="00E65AB5"/>
    <w:rsid w:val="00E67BC6"/>
    <w:rsid w:val="00E72AC1"/>
    <w:rsid w:val="00E75B03"/>
    <w:rsid w:val="00E80EEA"/>
    <w:rsid w:val="00E8187E"/>
    <w:rsid w:val="00E85BA4"/>
    <w:rsid w:val="00E92142"/>
    <w:rsid w:val="00E925A0"/>
    <w:rsid w:val="00E92A10"/>
    <w:rsid w:val="00EA36BA"/>
    <w:rsid w:val="00EA4B49"/>
    <w:rsid w:val="00EA5809"/>
    <w:rsid w:val="00EA58A8"/>
    <w:rsid w:val="00EB2E60"/>
    <w:rsid w:val="00EC3C96"/>
    <w:rsid w:val="00EC3CE4"/>
    <w:rsid w:val="00F03204"/>
    <w:rsid w:val="00F07747"/>
    <w:rsid w:val="00F07BA1"/>
    <w:rsid w:val="00F12A5E"/>
    <w:rsid w:val="00F2551E"/>
    <w:rsid w:val="00F25C60"/>
    <w:rsid w:val="00F33D0A"/>
    <w:rsid w:val="00F34984"/>
    <w:rsid w:val="00F37885"/>
    <w:rsid w:val="00F4236B"/>
    <w:rsid w:val="00F561D5"/>
    <w:rsid w:val="00F56992"/>
    <w:rsid w:val="00F6431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260575">
      <w:bodyDiv w:val="1"/>
      <w:marLeft w:val="0"/>
      <w:marRight w:val="0"/>
      <w:marTop w:val="0"/>
      <w:marBottom w:val="0"/>
      <w:divBdr>
        <w:top w:val="none" w:sz="0" w:space="0" w:color="auto"/>
        <w:left w:val="none" w:sz="0" w:space="0" w:color="auto"/>
        <w:bottom w:val="none" w:sz="0" w:space="0" w:color="auto"/>
        <w:right w:val="none" w:sz="0" w:space="0" w:color="auto"/>
      </w:divBdr>
    </w:div>
    <w:div w:id="666977153">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7550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4749" TargetMode="External"/><Relationship Id="rId13" Type="http://schemas.openxmlformats.org/officeDocument/2006/relationships/hyperlink" Target="https://stat.gov.lv/lv/statistikas-temas/noz/kravu-parvadajumi/tabulas/trk010-kravu-parvadajumi-un-kravu-apgroziba?themeCode=TRK" TargetMode="External"/><Relationship Id="rId18" Type="http://schemas.openxmlformats.org/officeDocument/2006/relationships/hyperlink" Target="https://stat.gov.lv/lv/statistikas-temas/noz/kravu-parvadajumi/tabulas/trk150-kravu-parvadajumi-ar-autotransportu-pa-precu?themeCode=TR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tats.oecd.org/"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stat.gov.lv/lv/statistikas-temas/noz/kravu-parvadajumi/tabulas/trk120c-kravu-parvadajumi-ar-autotransportu?themeCode=TRK" TargetMode="External"/><Relationship Id="rId17" Type="http://schemas.openxmlformats.org/officeDocument/2006/relationships/hyperlink" Target="https://stat.gov.lv/lv/statistikas-temas/noz/kravu-parvadajumi/tabulas/trk140-starptautiskie-autotransporta-kravu?themeCode=TR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at.gov.lv/lv/statistikas-temas/noz/kravu-parvadajumi/tabulas/trk130-kravu-parvadajumi-ar-autotransportu-iekszeme?themeCode=TRK" TargetMode="External"/><Relationship Id="rId20" Type="http://schemas.openxmlformats.org/officeDocument/2006/relationships/hyperlink" Target="https://www.sam.gov.lv/lv/statistika-1"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likumi.lv/ta/id/287576-oficialas-statistikas-veidlapu-paraugu-apstiprinasanas-un-veidlapu-aizpildisanas-un-iesniegsanas-noteikumi" TargetMode="External"/><Relationship Id="rId24" Type="http://schemas.openxmlformats.org/officeDocument/2006/relationships/hyperlink" Target="https://www.csp.gov.lv/lv/informacijas-drosiba-un-datu-aizsardziba" TargetMode="External"/><Relationship Id="rId5" Type="http://schemas.openxmlformats.org/officeDocument/2006/relationships/webSettings" Target="webSettings.xml"/><Relationship Id="rId15" Type="http://schemas.openxmlformats.org/officeDocument/2006/relationships/hyperlink" Target="https://stat.gov.lv/lv/statistikas-temas/noz/kravu-parvadajumi/tabulas/trk120-kravu-parvadajumi-ar-autotransportu?themeCode=TRK" TargetMode="External"/><Relationship Id="rId23" Type="http://schemas.openxmlformats.org/officeDocument/2006/relationships/hyperlink" Target="https://eur-lex.europa.eu/legal-content/LV/TXT/?uri=celex%3A32016R0679" TargetMode="External"/><Relationship Id="rId10" Type="http://schemas.openxmlformats.org/officeDocument/2006/relationships/hyperlink" Target="https://eur-lex.europa.eu/legal-content/LV/TXT/?uri=CELEX%3A32004R0642&amp;qid=1622636569030" TargetMode="External"/><Relationship Id="rId19" Type="http://schemas.openxmlformats.org/officeDocument/2006/relationships/hyperlink" Target="https://ec.europa.eu/eurostat/data/database" TargetMode="External"/><Relationship Id="rId4" Type="http://schemas.openxmlformats.org/officeDocument/2006/relationships/settings" Target="settings.xml"/><Relationship Id="rId9" Type="http://schemas.openxmlformats.org/officeDocument/2006/relationships/hyperlink" Target="https://eur-lex.europa.eu/legal-content/LV/TXT/?uri=CELEX%3A32012R0070&amp;qid=1622636463384" TargetMode="External"/><Relationship Id="rId14" Type="http://schemas.openxmlformats.org/officeDocument/2006/relationships/hyperlink" Target="https://stat.gov.lv/lv/statistikas-temas/noz/kravu-parvadajumi/tabulas/trk020-bistamo-kravu-parvadajumi?themeCode=TRK" TargetMode="External"/><Relationship Id="rId22" Type="http://schemas.openxmlformats.org/officeDocument/2006/relationships/hyperlink" Target="https://w3.unece.org/PXWeb2015/pxweb/en/STAT/STAT__40-TRTRANS__02-TRROA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4993</Words>
  <Characters>2847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Marija Kamanica</cp:lastModifiedBy>
  <cp:revision>11</cp:revision>
  <cp:lastPrinted>2023-03-16T09:02:00Z</cp:lastPrinted>
  <dcterms:created xsi:type="dcterms:W3CDTF">2021-07-08T11:02:00Z</dcterms:created>
  <dcterms:modified xsi:type="dcterms:W3CDTF">2024-11-29T12:23:00Z</dcterms:modified>
</cp:coreProperties>
</file>