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7D0C6F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</w:pPr>
      <w:r>
        <w:rPr>
          <w:noProof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6408DB83" w:rsidR="0051672D" w:rsidRPr="00883277" w:rsidRDefault="00F26868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 w:rsidR="008A2D8E" w:rsidRPr="008A2D8E">
        <w:rPr>
          <w:rFonts w:cs="Open Sans"/>
          <w:sz w:val="26"/>
          <w:szCs w:val="26"/>
        </w:rPr>
        <w:t>202</w:t>
      </w:r>
      <w:r w:rsidR="003349A9">
        <w:rPr>
          <w:rFonts w:cs="Open Sans"/>
          <w:sz w:val="26"/>
          <w:szCs w:val="26"/>
        </w:rPr>
        <w:t>6</w:t>
      </w:r>
      <w:r w:rsidR="008A2D8E" w:rsidRPr="008A2D8E">
        <w:rPr>
          <w:rFonts w:cs="Open Sans"/>
          <w:sz w:val="26"/>
          <w:szCs w:val="26"/>
        </w:rPr>
        <w:t>. gada lauku saimniecību integrētās statistikas apsekojum</w:t>
      </w:r>
      <w:r w:rsidR="008A2D8E">
        <w:rPr>
          <w:rFonts w:cs="Open Sans"/>
          <w:sz w:val="26"/>
          <w:szCs w:val="26"/>
        </w:rPr>
        <w:t>s</w:t>
      </w:r>
      <w:r>
        <w:rPr>
          <w:rFonts w:cs="Open Sans"/>
          <w:sz w:val="26"/>
          <w:szCs w:val="26"/>
        </w:rPr>
        <w:t>” (</w:t>
      </w:r>
      <w:proofErr w:type="spellStart"/>
      <w:r w:rsidR="008A2D8E">
        <w:rPr>
          <w:rFonts w:cs="Open Sans"/>
          <w:sz w:val="26"/>
          <w:szCs w:val="26"/>
        </w:rPr>
        <w:t>I</w:t>
      </w:r>
      <w:r>
        <w:rPr>
          <w:rFonts w:cs="Open Sans"/>
          <w:sz w:val="26"/>
          <w:szCs w:val="26"/>
        </w:rPr>
        <w:t>S</w:t>
      </w:r>
      <w:r w:rsidR="008A2D8E">
        <w:rPr>
          <w:rFonts w:cs="Open Sans"/>
          <w:sz w:val="26"/>
          <w:szCs w:val="26"/>
        </w:rPr>
        <w:t>A</w:t>
      </w:r>
      <w:proofErr w:type="spellEnd"/>
      <w:r w:rsidR="008A2D8E">
        <w:rPr>
          <w:rFonts w:cs="Open Sans"/>
          <w:sz w:val="26"/>
          <w:szCs w:val="26"/>
        </w:rPr>
        <w:t>-202</w:t>
      </w:r>
      <w:r w:rsidR="003349A9">
        <w:rPr>
          <w:rFonts w:cs="Open Sans"/>
          <w:sz w:val="26"/>
          <w:szCs w:val="26"/>
        </w:rPr>
        <w:t>6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77C2171A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636215">
          <w:rPr>
            <w:rStyle w:val="Hyperlink"/>
            <w:rFonts w:cs="Verdana"/>
            <w:szCs w:val="20"/>
          </w:rPr>
          <w:t xml:space="preserve">Oficiālās statistikas </w:t>
        </w:r>
        <w:r w:rsidRPr="00636215">
          <w:rPr>
            <w:rStyle w:val="Hyperlink"/>
          </w:rPr>
          <w:t>programmas</w:t>
        </w:r>
      </w:hyperlink>
      <w:r w:rsidRPr="009404C8">
        <w:rPr>
          <w:color w:val="0000FF"/>
        </w:rPr>
        <w:t xml:space="preserve"> </w:t>
      </w:r>
      <w:r w:rsidR="00636215" w:rsidRPr="00636215">
        <w:rPr>
          <w:szCs w:val="20"/>
        </w:rPr>
        <w:t>16. punktā (Lauksaimniecības statistika)</w:t>
      </w:r>
      <w:r w:rsidRPr="00636215">
        <w:t>.</w:t>
      </w:r>
    </w:p>
    <w:p w14:paraId="6CBFFC65" w14:textId="632EE4EA" w:rsidR="00FE0802" w:rsidRDefault="00E1311E" w:rsidP="00F26868">
      <w:r w:rsidRPr="00752BD2">
        <w:t>Ikviena</w:t>
      </w:r>
      <w:r w:rsidR="00FF0FA7" w:rsidRPr="00752BD2">
        <w:t xml:space="preserve">s </w:t>
      </w:r>
      <w:r w:rsidR="00FF0FA7" w:rsidRPr="0080067A">
        <w:t>lauku saimniecības</w:t>
      </w:r>
      <w:r w:rsidR="00F26868">
        <w:t xml:space="preserve"> iesniegtie dati nodrošina nepieciešamo informāciju </w:t>
      </w:r>
      <w:r w:rsidR="008A2D8E" w:rsidRPr="008A2D8E">
        <w:t xml:space="preserve">par </w:t>
      </w:r>
      <w:r w:rsidR="0024784A">
        <w:t xml:space="preserve">lauku saimniecību struktūru, kas kalpo </w:t>
      </w:r>
      <w:r w:rsidR="008A2D8E" w:rsidRPr="008A2D8E">
        <w:t xml:space="preserve">lauksaimniecības nozares analīzei un lēmumu pieņemšanai lauksaimniecības politikas un lauku attīstībai Latvijā, Eiropas Savienībā, kā arī Kopējās Lauksaimniecības politikas (KLP) plānošanai un īstenošanai. Iegūtā informācija </w:t>
      </w:r>
      <w:r w:rsidR="008A2D8E">
        <w:t>ir</w:t>
      </w:r>
      <w:r w:rsidR="008A2D8E" w:rsidRPr="008A2D8E">
        <w:t xml:space="preserve"> pamats argumentētai lauksaimniecības ietekmes uz vidi un klimata pārmaiņām, lauksaimniecības produktu kvalitātes un drošuma izvērtēšanai, kā arī nodrošin</w:t>
      </w:r>
      <w:r w:rsidR="008A2D8E">
        <w:t>a</w:t>
      </w:r>
      <w:r w:rsidR="008A2D8E" w:rsidRPr="008A2D8E">
        <w:t xml:space="preserve"> salīdzināmu statistiku par lauksaimnieciskajām darbībām ES dalībvalstīs</w:t>
      </w:r>
      <w:r w:rsidR="008A2D8E">
        <w:t>.</w:t>
      </w:r>
    </w:p>
    <w:p w14:paraId="6E1F4BFE" w14:textId="6491BF3B" w:rsidR="00FE0802" w:rsidRDefault="00786756" w:rsidP="00FE0802">
      <w:r>
        <w:t>Apsekojumā</w:t>
      </w:r>
      <w:r w:rsidR="00FE0802">
        <w:t xml:space="preserve"> iegūs informāciju par</w:t>
      </w:r>
      <w:r w:rsidR="00393168">
        <w:t xml:space="preserve"> </w:t>
      </w:r>
      <w:r w:rsidR="00393168" w:rsidRPr="00393168">
        <w:t>lauku saimniecību skaitu, struktūru, lauksaimniecībā izmantojamās zemes platību un izmantošanu, lauksaimniecības dzīvnieku skaitu, novietnēm, mēslošanas līdzekļu apsaimniekošanu, kā arī lauksaimniecībā nodarbinātajiem un citām saimniecības aktivitātēm</w:t>
      </w:r>
      <w:r w:rsidR="00393168">
        <w:t>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0C6119DC" w14:textId="77777777" w:rsidR="002B3DCB" w:rsidRDefault="002B3DCB" w:rsidP="002B3DCB">
      <w:pPr>
        <w:pStyle w:val="NoSpacing"/>
      </w:pPr>
      <w:r>
        <w:t>Eiropas Parlamenta un Padomes Regulā (ES) 2018/1091 (2018. gada 18. jūlijs) par lauku saimniecību integrētu statistiku un ar ko atceļ Regulas (EK) Nr. 1166/2008 un (ES) Nr. 1337/2011</w:t>
      </w:r>
    </w:p>
    <w:p w14:paraId="7A525018" w14:textId="26E35D26" w:rsidR="00420AD1" w:rsidRPr="003B371D" w:rsidRDefault="002B3DCB" w:rsidP="002B3DCB">
      <w:pPr>
        <w:pStyle w:val="NoSpacing"/>
      </w:pPr>
      <w:r>
        <w:t>Komisijas Īstenošanas Regulā (ES) 202</w:t>
      </w:r>
      <w:r w:rsidR="00393168">
        <w:t>4</w:t>
      </w:r>
      <w:r>
        <w:t>/</w:t>
      </w:r>
      <w:r w:rsidR="001A7446" w:rsidRPr="001A7446">
        <w:t>2914</w:t>
      </w:r>
      <w:r>
        <w:t xml:space="preserve"> (202</w:t>
      </w:r>
      <w:r w:rsidR="001A7446">
        <w:t>4</w:t>
      </w:r>
      <w:r>
        <w:t>.</w:t>
      </w:r>
      <w:r w:rsidR="001A7446">
        <w:t> </w:t>
      </w:r>
      <w:r>
        <w:t xml:space="preserve">gada </w:t>
      </w:r>
      <w:r w:rsidR="001A7446">
        <w:t>25</w:t>
      </w:r>
      <w:r>
        <w:t>.</w:t>
      </w:r>
      <w:r w:rsidR="001A7446">
        <w:t> nove</w:t>
      </w:r>
      <w:r>
        <w:t>mbris) par datiem, kas attiecībā uz mainīgo lielumu sarakstu un to aprakstu sniedzami par 202</w:t>
      </w:r>
      <w:r w:rsidR="001A7446">
        <w:t>6</w:t>
      </w:r>
      <w:r>
        <w:t>. pārskata gadu saskaņā ar Eiropas Parlamenta un Padomes Regulu (ES) 2018/1091 par lauku saimniecību integrētu statistiku un ar ko atceļ Regulas (EK) Nr. 1200/2009.</w:t>
      </w:r>
    </w:p>
    <w:p w14:paraId="0EA759E9" w14:textId="403CC742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7A780C7D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636215">
          <w:rPr>
            <w:rStyle w:val="Hyperlink"/>
            <w:rFonts w:cs="Times New Roman"/>
            <w:szCs w:val="20"/>
          </w:rPr>
          <w:t>Stat</w:t>
        </w:r>
        <w:r w:rsidR="00DC7EFA" w:rsidRPr="00636215">
          <w:rPr>
            <w:rStyle w:val="Hyperlink"/>
            <w:rFonts w:cs="Times New Roman"/>
            <w:szCs w:val="20"/>
          </w:rPr>
          <w:t>i</w:t>
        </w:r>
        <w:r w:rsidRPr="00636215">
          <w:rPr>
            <w:rStyle w:val="Hyperlink"/>
            <w:rFonts w:cs="Times New Roman"/>
            <w:szCs w:val="20"/>
          </w:rPr>
          <w:t>s</w:t>
        </w:r>
        <w:r w:rsidR="00DC7EFA" w:rsidRPr="00636215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474622B6" w14:textId="6E0082DF" w:rsidR="008A2D8E" w:rsidRDefault="00CE6410" w:rsidP="008A2D8E">
      <w:r>
        <w:t>Izmanto šādu a</w:t>
      </w:r>
      <w:r w:rsidR="008A2D8E">
        <w:t xml:space="preserve">dministratīvo datu avotu </w:t>
      </w:r>
      <w:r>
        <w:t>informāciju</w:t>
      </w:r>
      <w:r w:rsidR="008A2D8E">
        <w:t>:</w:t>
      </w:r>
    </w:p>
    <w:p w14:paraId="68AE8100" w14:textId="23ABE3A1" w:rsidR="008A2D8E" w:rsidRDefault="008A2D8E" w:rsidP="008A2D8E">
      <w:pPr>
        <w:pStyle w:val="NoSpacing"/>
      </w:pPr>
      <w:r>
        <w:t xml:space="preserve">Lauku atbalsta dienesta (LAD) Integrētās </w:t>
      </w:r>
      <w:r w:rsidR="00CE6410">
        <w:t xml:space="preserve">administrēšanas un </w:t>
      </w:r>
      <w:r>
        <w:t>kontroles sistēmas (IAKS) ES tiešo maksājumu datubāze – informācija par kultūraugu sējumu platībām un lauku attīstības atbalsta maksājumiem saimniecībās;</w:t>
      </w:r>
    </w:p>
    <w:p w14:paraId="0997C887" w14:textId="77777777" w:rsidR="008A2D8E" w:rsidRDefault="008A2D8E" w:rsidP="008A2D8E">
      <w:pPr>
        <w:pStyle w:val="NoSpacing"/>
      </w:pPr>
      <w:r>
        <w:t>LAD IAKS informācija par atbalsta pasākumu ietvaros apmaksātajiem projektiem;</w:t>
      </w:r>
    </w:p>
    <w:p w14:paraId="1EF48942" w14:textId="2C03F305" w:rsidR="008A2D8E" w:rsidRDefault="001A7446" w:rsidP="008A2D8E">
      <w:pPr>
        <w:pStyle w:val="NoSpacing"/>
      </w:pPr>
      <w:r w:rsidRPr="001A7446">
        <w:t>Lauku atbalsta dienesta (</w:t>
      </w:r>
      <w:proofErr w:type="spellStart"/>
      <w:r w:rsidRPr="001A7446">
        <w:t>LAD</w:t>
      </w:r>
      <w:proofErr w:type="spellEnd"/>
      <w:r w:rsidRPr="001A7446">
        <w:t xml:space="preserve">) </w:t>
      </w:r>
      <w:r w:rsidR="008A2D8E">
        <w:t xml:space="preserve">Lauksaimniecības dzīvnieku reģistrs - informācija par lauksaimniecības dzīvnieku, t.sk, bioloģiski audzētu dzīvnieku skaitu </w:t>
      </w:r>
      <w:r w:rsidR="00CE6410">
        <w:t xml:space="preserve">lauku </w:t>
      </w:r>
      <w:r w:rsidR="008A2D8E">
        <w:t>saimniecībās;</w:t>
      </w:r>
    </w:p>
    <w:p w14:paraId="10EF40E3" w14:textId="7622278F" w:rsidR="00786756" w:rsidRDefault="001A7446" w:rsidP="008A2D8E">
      <w:pPr>
        <w:pStyle w:val="NoSpacing"/>
      </w:pPr>
      <w:proofErr w:type="spellStart"/>
      <w:r>
        <w:t>LAD</w:t>
      </w:r>
      <w:proofErr w:type="spellEnd"/>
      <w:r w:rsidR="00786756" w:rsidRPr="00786756">
        <w:t xml:space="preserve"> Novietņu infrastruktūras reģistrs - </w:t>
      </w:r>
      <w:r w:rsidR="00642F40" w:rsidRPr="00642F40">
        <w:t>informācija par kūtsmēslu apsaimniekošanu, kūtsmēslu krātuvēm un dzīvnieku turēšanas un ēdināšanas sistēmām saimniecībā</w:t>
      </w:r>
      <w:r w:rsidR="003C7218">
        <w:t>;</w:t>
      </w:r>
    </w:p>
    <w:p w14:paraId="59E84D59" w14:textId="0793928E" w:rsidR="008A2D8E" w:rsidRDefault="001A7446" w:rsidP="008A2D8E">
      <w:pPr>
        <w:pStyle w:val="NoSpacing"/>
      </w:pPr>
      <w:proofErr w:type="spellStart"/>
      <w:r>
        <w:t>LAD</w:t>
      </w:r>
      <w:proofErr w:type="spellEnd"/>
      <w:r w:rsidR="008A2D8E">
        <w:t xml:space="preserve"> Bioloģiskās lauksaimniecības informācijas sistēmas datubāze – informācija par bioloģiski sertificētām un pārejas periodā esošām kultūraugu platībām</w:t>
      </w:r>
      <w:r w:rsidR="00786756">
        <w:t>;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190E098F" w14:textId="118140EB" w:rsidR="00F26868" w:rsidRPr="00F26868" w:rsidRDefault="00F26868" w:rsidP="00F26868">
      <w:r>
        <w:t>Apsekojumā iekļauj:</w:t>
      </w:r>
    </w:p>
    <w:p w14:paraId="2DE61CED" w14:textId="68531873" w:rsidR="00CE6410" w:rsidRPr="00032089" w:rsidRDefault="00CE6410" w:rsidP="00E437AD">
      <w:pPr>
        <w:pStyle w:val="NoSpacing"/>
        <w:rPr>
          <w:rFonts w:cs="Times New Roman"/>
          <w:bCs/>
        </w:rPr>
      </w:pPr>
      <w:r w:rsidRPr="00032089">
        <w:rPr>
          <w:rFonts w:cs="Times New Roman"/>
          <w:bCs/>
        </w:rPr>
        <w:t>Visas ekonomisk</w:t>
      </w:r>
      <w:r>
        <w:rPr>
          <w:rFonts w:cs="Times New Roman"/>
          <w:bCs/>
        </w:rPr>
        <w:t>i aktīvās lauku saimniecības</w:t>
      </w:r>
      <w:r w:rsidR="004415B4">
        <w:rPr>
          <w:rFonts w:cs="Times New Roman"/>
          <w:bCs/>
        </w:rPr>
        <w:t xml:space="preserve"> ar</w:t>
      </w:r>
      <w:r w:rsidR="009E0BAF">
        <w:rPr>
          <w:rFonts w:cs="Times New Roman"/>
          <w:bCs/>
        </w:rPr>
        <w:t xml:space="preserve"> </w:t>
      </w:r>
      <w:r w:rsidR="004415B4">
        <w:rPr>
          <w:rFonts w:cs="Times New Roman"/>
          <w:bCs/>
        </w:rPr>
        <w:t>standarta izlaidi (SI) lielāku par 100000 eiro, kā arī saimniecības ar SI 70 eiro un vairāk un lauksaimniecībā izmantojamā zemes platību lielāku par 30 ha.</w:t>
      </w:r>
    </w:p>
    <w:p w14:paraId="5EADF20F" w14:textId="0D982BF5" w:rsidR="009127EA" w:rsidRPr="00AC460B" w:rsidRDefault="009C0E5F" w:rsidP="00E437AD">
      <w:pPr>
        <w:pStyle w:val="NoSpacing"/>
        <w:rPr>
          <w:rFonts w:cs="Times New Roman"/>
          <w:b/>
        </w:rPr>
      </w:pPr>
      <w:r>
        <w:t>E</w:t>
      </w:r>
      <w:r w:rsidR="009127EA" w:rsidRPr="009127EA">
        <w:t>konomiski aktīv</w:t>
      </w:r>
      <w:r w:rsidR="009127EA">
        <w:t>ā</w:t>
      </w:r>
      <w:r w:rsidR="009127EA" w:rsidRPr="009127EA">
        <w:t>s lauku saimniecība</w:t>
      </w:r>
      <w:r w:rsidR="004415B4">
        <w:t xml:space="preserve">s ar SI </w:t>
      </w:r>
      <w:r w:rsidR="00AC460B">
        <w:t xml:space="preserve">lielāku par 70 un </w:t>
      </w:r>
      <w:r w:rsidR="004415B4">
        <w:t xml:space="preserve">mazāku par 100000 eiro un lauksaimniecībā </w:t>
      </w:r>
      <w:r w:rsidR="009127EA" w:rsidRPr="009127EA">
        <w:t>izmantojam</w:t>
      </w:r>
      <w:r w:rsidR="00AC460B">
        <w:t xml:space="preserve">ās </w:t>
      </w:r>
      <w:r w:rsidR="004415B4" w:rsidRPr="009127EA">
        <w:t>zem</w:t>
      </w:r>
      <w:r w:rsidR="00AC460B">
        <w:t>es platību</w:t>
      </w:r>
      <w:r w:rsidR="004415B4" w:rsidRPr="009127EA">
        <w:t xml:space="preserve"> </w:t>
      </w:r>
      <w:r w:rsidR="009127EA" w:rsidRPr="009127EA">
        <w:t xml:space="preserve">virs 1 </w:t>
      </w:r>
      <w:r w:rsidR="00AC460B">
        <w:t xml:space="preserve">ha </w:t>
      </w:r>
      <w:r>
        <w:t>apseko izlases veidā</w:t>
      </w:r>
    </w:p>
    <w:p w14:paraId="15659DBF" w14:textId="402FA2B7" w:rsidR="000A61AD" w:rsidRDefault="00F33D0A" w:rsidP="000A61AD">
      <w:r w:rsidRPr="009E389F">
        <w:lastRenderedPageBreak/>
        <w:t xml:space="preserve">Izlases izveidošanas </w:t>
      </w:r>
      <w:r>
        <w:t>standarts</w:t>
      </w:r>
      <w:r w:rsidR="00B53D0B" w:rsidRPr="007D0C6F">
        <w:t>:</w:t>
      </w:r>
      <w:bookmarkStart w:id="6" w:name="_Toc70071552"/>
    </w:p>
    <w:p w14:paraId="58B87121" w14:textId="08E083DA" w:rsidR="00B53D0B" w:rsidRDefault="003C7218" w:rsidP="000A61AD">
      <w:pPr>
        <w:pStyle w:val="NoSpacing"/>
      </w:pPr>
      <w:hyperlink r:id="rId9" w:history="1">
        <w:r w:rsidRPr="00032089">
          <w:rPr>
            <w:rStyle w:val="Hyperlink"/>
          </w:rPr>
          <w:t>Eiropas Parlamenta un Padomes Regulā (ES) 2018/1091</w:t>
        </w:r>
      </w:hyperlink>
      <w:r w:rsidRPr="003C7218">
        <w:t xml:space="preserve"> (2018. gada 18. jūlijs) par lauku saimniecību integrētu statistiku un ar ko atceļ Regulas (EK) Nr. 1166/2008 un (ES) Nr. 1337/2011</w:t>
      </w:r>
      <w:r w:rsidR="00B53D0B">
        <w:t xml:space="preserve"> </w:t>
      </w:r>
      <w:r>
        <w:t>2</w:t>
      </w:r>
      <w:r w:rsidR="00B53D0B">
        <w:t xml:space="preserve">. un </w:t>
      </w:r>
      <w:r>
        <w:t>6</w:t>
      </w:r>
      <w:r w:rsidR="00B53D0B">
        <w:t>.</w:t>
      </w:r>
      <w:r w:rsidR="007D0C6F">
        <w:t> </w:t>
      </w:r>
      <w:r w:rsidR="00B53D0B">
        <w:t>pants</w:t>
      </w:r>
      <w:r w:rsidR="000A61AD">
        <w:t>;</w:t>
      </w:r>
    </w:p>
    <w:bookmarkStart w:id="7" w:name="_Hlk73700911"/>
    <w:p w14:paraId="7C2001D8" w14:textId="42A8E1C1" w:rsidR="000A61AD" w:rsidRPr="00BD7A17" w:rsidRDefault="00032DA9" w:rsidP="000A61AD">
      <w:pPr>
        <w:pStyle w:val="NoSpacing"/>
      </w:pPr>
      <w:r w:rsidRPr="00BD7A17"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 w:rsidRPr="00BD7A17"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 w:rsidRPr="00BD7A17">
        <w:rPr>
          <w:rFonts w:ascii="Times New Roman" w:hAnsi="Times New Roman" w:cs="Times New Roman"/>
          <w:sz w:val="24"/>
          <w:szCs w:val="24"/>
          <w:lang w:eastAsia="lv-LV"/>
        </w:rPr>
      </w:r>
      <w:r w:rsidRPr="00BD7A17"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 w:rsidRPr="00BD7A17">
        <w:rPr>
          <w:rStyle w:val="Hyperlink"/>
        </w:rPr>
        <w:t>Ministru kabineta 2016. gada 20. decembra noteikumi Nr. 812</w:t>
      </w:r>
      <w:r w:rsidRPr="00BD7A17"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 w:rsidRPr="00BD7A17">
        <w:t xml:space="preserve"> ”Oficiālās statistikas veidlapu paraugu apstiprināšanas un veidlapu aizpildīšanas un iesniegšanas noteikumi”.</w:t>
      </w:r>
      <w:bookmarkEnd w:id="7"/>
    </w:p>
    <w:p w14:paraId="74D77E06" w14:textId="049CB199" w:rsidR="009B665C" w:rsidRPr="00C13E38" w:rsidRDefault="00D44A6F" w:rsidP="007D0C6F">
      <w:pPr>
        <w:pStyle w:val="Heading1"/>
        <w:numPr>
          <w:ilvl w:val="0"/>
          <w:numId w:val="22"/>
        </w:numPr>
      </w:pPr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p w14:paraId="767E3FF6" w14:textId="77777777" w:rsidR="00F26868" w:rsidRPr="009C0E5F" w:rsidRDefault="00F26868" w:rsidP="00636215">
      <w:pPr>
        <w:pStyle w:val="NoSpacing"/>
        <w:rPr>
          <w:szCs w:val="20"/>
        </w:rPr>
      </w:pPr>
      <w:bookmarkStart w:id="8" w:name="_Toc40698654"/>
      <w:r w:rsidRPr="009C0E5F">
        <w:rPr>
          <w:szCs w:val="20"/>
        </w:rPr>
        <w:t>Oficiālās statistikas portālā:</w:t>
      </w:r>
    </w:p>
    <w:p w14:paraId="6468ABF6" w14:textId="6A5B15A6" w:rsidR="00F26868" w:rsidRPr="009C0E5F" w:rsidRDefault="00F26868" w:rsidP="00636215">
      <w:pPr>
        <w:pStyle w:val="NoSpacing"/>
        <w:numPr>
          <w:ilvl w:val="1"/>
          <w:numId w:val="3"/>
        </w:numPr>
        <w:rPr>
          <w:rStyle w:val="Hyperlink"/>
          <w:bCs/>
          <w:color w:val="auto"/>
          <w:szCs w:val="20"/>
        </w:rPr>
      </w:pPr>
      <w:hyperlink r:id="rId10" w:history="1">
        <w:r w:rsidRPr="009C0E5F">
          <w:rPr>
            <w:rStyle w:val="Hyperlink"/>
            <w:szCs w:val="20"/>
          </w:rPr>
          <w:t>Lauksaimniecība</w:t>
        </w:r>
      </w:hyperlink>
    </w:p>
    <w:p w14:paraId="435A834E" w14:textId="116DA05E" w:rsidR="0082729B" w:rsidRPr="00AC460B" w:rsidRDefault="0082729B" w:rsidP="0082729B">
      <w:pPr>
        <w:pStyle w:val="NoSpacing"/>
        <w:numPr>
          <w:ilvl w:val="1"/>
          <w:numId w:val="3"/>
        </w:numPr>
        <w:rPr>
          <w:szCs w:val="20"/>
        </w:rPr>
      </w:pPr>
      <w:r w:rsidRPr="00AC460B">
        <w:rPr>
          <w:rStyle w:val="Hyperlink"/>
          <w:color w:val="auto"/>
          <w:szCs w:val="20"/>
        </w:rPr>
        <w:t>E-publikācijā</w:t>
      </w:r>
    </w:p>
    <w:p w14:paraId="1E99F647" w14:textId="71E8BF3A" w:rsidR="00F26868" w:rsidRPr="009C0E5F" w:rsidRDefault="00636215" w:rsidP="00636215">
      <w:pPr>
        <w:pStyle w:val="NoSpacing"/>
        <w:rPr>
          <w:szCs w:val="20"/>
        </w:rPr>
      </w:pPr>
      <w:r w:rsidRPr="009C0E5F">
        <w:rPr>
          <w:rFonts w:cs="Verdana"/>
          <w:color w:val="000000"/>
          <w:szCs w:val="20"/>
        </w:rPr>
        <w:t>Eiropas Savienības Statistikas biroja (Eurostat)</w:t>
      </w:r>
      <w:r w:rsidR="00F26868" w:rsidRPr="009C0E5F">
        <w:rPr>
          <w:szCs w:val="20"/>
        </w:rPr>
        <w:t xml:space="preserve"> datubāzē:</w:t>
      </w:r>
    </w:p>
    <w:p w14:paraId="438F1029" w14:textId="2D85EFE8" w:rsidR="00381049" w:rsidRPr="00032089" w:rsidRDefault="0024784A" w:rsidP="00D3712D">
      <w:pPr>
        <w:pStyle w:val="NoSpacing"/>
        <w:numPr>
          <w:ilvl w:val="1"/>
          <w:numId w:val="3"/>
        </w:numPr>
        <w:rPr>
          <w:rStyle w:val="Hyperlink"/>
          <w:rFonts w:cs="Times New Roman"/>
          <w:szCs w:val="20"/>
        </w:rPr>
      </w:pPr>
      <w:r>
        <w:rPr>
          <w:rStyle w:val="Hyperlink"/>
          <w:rFonts w:cs="Times New Roman"/>
          <w:color w:val="auto"/>
          <w:szCs w:val="20"/>
        </w:rPr>
        <w:fldChar w:fldCharType="begin"/>
      </w:r>
      <w:r>
        <w:rPr>
          <w:rStyle w:val="Hyperlink"/>
          <w:rFonts w:cs="Times New Roman"/>
          <w:color w:val="auto"/>
          <w:szCs w:val="20"/>
        </w:rPr>
        <w:instrText xml:space="preserve"> HYPERLINK "https://ec.europa.eu/eurostat/web/main/data/database" </w:instrText>
      </w:r>
      <w:r>
        <w:rPr>
          <w:rStyle w:val="Hyperlink"/>
          <w:rFonts w:cs="Times New Roman"/>
          <w:color w:val="auto"/>
          <w:szCs w:val="20"/>
        </w:rPr>
      </w:r>
      <w:r>
        <w:rPr>
          <w:rStyle w:val="Hyperlink"/>
          <w:rFonts w:cs="Times New Roman"/>
          <w:color w:val="auto"/>
          <w:szCs w:val="20"/>
        </w:rPr>
        <w:fldChar w:fldCharType="separate"/>
      </w:r>
      <w:proofErr w:type="spellStart"/>
      <w:r w:rsidR="00D3712D" w:rsidRPr="00032089">
        <w:rPr>
          <w:rStyle w:val="Hyperlink"/>
          <w:rFonts w:cs="Times New Roman"/>
          <w:szCs w:val="20"/>
        </w:rPr>
        <w:t>Agriculture</w:t>
      </w:r>
      <w:proofErr w:type="spellEnd"/>
      <w:r w:rsidR="00D3712D" w:rsidRPr="00032089">
        <w:rPr>
          <w:rStyle w:val="Hyperlink"/>
          <w:rFonts w:cs="Times New Roman"/>
          <w:szCs w:val="20"/>
        </w:rPr>
        <w:t xml:space="preserve">&gt;Farm </w:t>
      </w:r>
      <w:proofErr w:type="spellStart"/>
      <w:r w:rsidR="00D3712D" w:rsidRPr="00032089">
        <w:rPr>
          <w:rStyle w:val="Hyperlink"/>
          <w:rFonts w:cs="Times New Roman"/>
          <w:szCs w:val="20"/>
        </w:rPr>
        <w:t>structure</w:t>
      </w:r>
      <w:proofErr w:type="spellEnd"/>
    </w:p>
    <w:bookmarkStart w:id="9" w:name="_Toc70071553"/>
    <w:p w14:paraId="46C4D164" w14:textId="51D6297C" w:rsidR="005472C0" w:rsidRPr="00C13E38" w:rsidRDefault="0024784A" w:rsidP="004652B7">
      <w:pPr>
        <w:pStyle w:val="Heading1"/>
        <w:numPr>
          <w:ilvl w:val="0"/>
          <w:numId w:val="22"/>
        </w:numPr>
      </w:pPr>
      <w:r>
        <w:rPr>
          <w:rStyle w:val="Hyperlink"/>
          <w:rFonts w:eastAsiaTheme="minorHAnsi" w:cs="Times New Roman"/>
          <w:color w:val="auto"/>
          <w:sz w:val="20"/>
          <w:szCs w:val="20"/>
        </w:rPr>
        <w:fldChar w:fldCharType="end"/>
      </w:r>
      <w:r w:rsidR="004D4ABE"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 w:rsidR="004D4ABE">
        <w:t>?</w:t>
      </w:r>
      <w:bookmarkEnd w:id="9"/>
    </w:p>
    <w:p w14:paraId="2B3147FB" w14:textId="7138E429" w:rsidR="00F26868" w:rsidRPr="00636215" w:rsidRDefault="00F26868" w:rsidP="00636215">
      <w:pPr>
        <w:pStyle w:val="NoSpacing"/>
        <w:rPr>
          <w:rStyle w:val="Hyperlink"/>
          <w:color w:val="000000" w:themeColor="text1"/>
          <w:szCs w:val="20"/>
        </w:rPr>
      </w:pPr>
      <w:hyperlink r:id="rId11" w:anchor="jump" w:history="1">
        <w:r w:rsidRPr="00636215">
          <w:rPr>
            <w:rStyle w:val="Hyperlink"/>
            <w:szCs w:val="20"/>
          </w:rPr>
          <w:t>Zemkopības ministrija</w:t>
        </w:r>
      </w:hyperlink>
    </w:p>
    <w:p w14:paraId="1CA32208" w14:textId="77777777" w:rsidR="00F26868" w:rsidRPr="00636215" w:rsidRDefault="00F26868" w:rsidP="00636215">
      <w:pPr>
        <w:pStyle w:val="NoSpacing"/>
      </w:pPr>
      <w:hyperlink r:id="rId12" w:history="1">
        <w:r w:rsidRPr="00636215">
          <w:rPr>
            <w:rStyle w:val="Hyperlink"/>
          </w:rPr>
          <w:t>Vides aizsardzības un reģionālās attīstības ministrijas Siltumnīcefekta gāzu (SEG) inventarizācijas</w:t>
        </w:r>
      </w:hyperlink>
    </w:p>
    <w:p w14:paraId="395D4913" w14:textId="77777777" w:rsidR="00F26868" w:rsidRPr="00636215" w:rsidRDefault="00F26868" w:rsidP="00636215">
      <w:pPr>
        <w:pStyle w:val="NoSpacing"/>
        <w:rPr>
          <w:rStyle w:val="Hyperlink"/>
          <w:color w:val="000000" w:themeColor="text1"/>
        </w:rPr>
      </w:pPr>
      <w:hyperlink r:id="rId13" w:history="1">
        <w:proofErr w:type="spellStart"/>
        <w:r w:rsidRPr="00636215">
          <w:rPr>
            <w:rStyle w:val="Hyperlink"/>
          </w:rPr>
          <w:t>Agroresursu</w:t>
        </w:r>
        <w:proofErr w:type="spellEnd"/>
        <w:r w:rsidRPr="00636215">
          <w:rPr>
            <w:rStyle w:val="Hyperlink"/>
          </w:rPr>
          <w:t xml:space="preserve"> un ekonomikas institūts</w:t>
        </w:r>
      </w:hyperlink>
    </w:p>
    <w:p w14:paraId="4AC93245" w14:textId="2496541D" w:rsidR="00F26868" w:rsidRPr="00636215" w:rsidRDefault="00F26868" w:rsidP="00636215">
      <w:pPr>
        <w:pStyle w:val="NoSpacing"/>
        <w:rPr>
          <w:rFonts w:cs="Open Sans"/>
        </w:rPr>
      </w:pPr>
      <w:hyperlink r:id="rId14" w:anchor="data/WCAD" w:history="1">
        <w:r w:rsidRPr="00DD7375">
          <w:rPr>
            <w:rStyle w:val="Hyperlink"/>
            <w:rFonts w:cs="Open Sans"/>
            <w:szCs w:val="20"/>
          </w:rPr>
          <w:t xml:space="preserve">Apvienoto </w:t>
        </w:r>
        <w:r w:rsidR="00032089">
          <w:rPr>
            <w:rStyle w:val="Hyperlink"/>
            <w:rFonts w:cs="Open Sans"/>
            <w:szCs w:val="20"/>
          </w:rPr>
          <w:t>N</w:t>
        </w:r>
        <w:r w:rsidRPr="00DD7375">
          <w:rPr>
            <w:rStyle w:val="Hyperlink"/>
            <w:rFonts w:cs="Open Sans"/>
            <w:szCs w:val="20"/>
          </w:rPr>
          <w:t>āciju Organizācijas Pārtikas un lauksaimniecības organizācija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4E8CB084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5" w:history="1">
        <w:r w:rsidR="00953091" w:rsidRPr="00746BED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746BED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746BED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6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84859087" o:spid="_x0000_i1026" type="#_x0000_t75" style="width:1in;height:71pt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C516B9"/>
    <w:multiLevelType w:val="hybridMultilevel"/>
    <w:tmpl w:val="F76CAFE8"/>
    <w:lvl w:ilvl="0" w:tplc="6592018C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2315D0"/>
    <w:multiLevelType w:val="hybridMultilevel"/>
    <w:tmpl w:val="DF5E9EF2"/>
    <w:lvl w:ilvl="0" w:tplc="6592018C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BF0E08B4"/>
    <w:lvl w:ilvl="0" w:tplc="E58E2534">
      <w:numFmt w:val="bullet"/>
      <w:pStyle w:val="NoSpacing"/>
      <w:lvlText w:val=""/>
      <w:lvlJc w:val="left"/>
      <w:pPr>
        <w:ind w:left="2062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82C0E00"/>
    <w:multiLevelType w:val="hybridMultilevel"/>
    <w:tmpl w:val="8F589ED0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713837"/>
    <w:multiLevelType w:val="hybridMultilevel"/>
    <w:tmpl w:val="E7D0AE46"/>
    <w:lvl w:ilvl="0" w:tplc="6592018C">
      <w:numFmt w:val="bullet"/>
      <w:lvlText w:val=""/>
      <w:lvlJc w:val="left"/>
      <w:pPr>
        <w:ind w:left="1495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90513A"/>
    <w:multiLevelType w:val="hybridMultilevel"/>
    <w:tmpl w:val="D61A1D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21DA5"/>
    <w:multiLevelType w:val="hybridMultilevel"/>
    <w:tmpl w:val="1A4E8722"/>
    <w:lvl w:ilvl="0" w:tplc="1EE80832">
      <w:numFmt w:val="bullet"/>
      <w:lvlText w:val=""/>
      <w:lvlJc w:val="left"/>
      <w:pPr>
        <w:ind w:left="2061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69744932"/>
    <w:multiLevelType w:val="hybridMultilevel"/>
    <w:tmpl w:val="5E30D4CA"/>
    <w:lvl w:ilvl="0" w:tplc="1EE8083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0B0579B"/>
    <w:multiLevelType w:val="hybridMultilevel"/>
    <w:tmpl w:val="49F0D318"/>
    <w:lvl w:ilvl="0" w:tplc="1EE80832">
      <w:numFmt w:val="bullet"/>
      <w:lvlText w:val=""/>
      <w:lvlJc w:val="left"/>
      <w:pPr>
        <w:ind w:left="2203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5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30054851">
    <w:abstractNumId w:val="15"/>
  </w:num>
  <w:num w:numId="2" w16cid:durableId="1852915423">
    <w:abstractNumId w:val="34"/>
  </w:num>
  <w:num w:numId="3" w16cid:durableId="199364524">
    <w:abstractNumId w:val="20"/>
  </w:num>
  <w:num w:numId="4" w16cid:durableId="778257262">
    <w:abstractNumId w:val="22"/>
  </w:num>
  <w:num w:numId="5" w16cid:durableId="881598064">
    <w:abstractNumId w:val="35"/>
  </w:num>
  <w:num w:numId="6" w16cid:durableId="1422722134">
    <w:abstractNumId w:val="33"/>
  </w:num>
  <w:num w:numId="7" w16cid:durableId="1834026920">
    <w:abstractNumId w:val="15"/>
  </w:num>
  <w:num w:numId="8" w16cid:durableId="825904271">
    <w:abstractNumId w:val="15"/>
  </w:num>
  <w:num w:numId="9" w16cid:durableId="1566648175">
    <w:abstractNumId w:val="15"/>
  </w:num>
  <w:num w:numId="10" w16cid:durableId="976840890">
    <w:abstractNumId w:val="15"/>
  </w:num>
  <w:num w:numId="11" w16cid:durableId="215707077">
    <w:abstractNumId w:val="0"/>
  </w:num>
  <w:num w:numId="12" w16cid:durableId="1533303874">
    <w:abstractNumId w:val="20"/>
  </w:num>
  <w:num w:numId="13" w16cid:durableId="1822770171">
    <w:abstractNumId w:val="10"/>
  </w:num>
  <w:num w:numId="14" w16cid:durableId="258637288">
    <w:abstractNumId w:val="5"/>
  </w:num>
  <w:num w:numId="15" w16cid:durableId="1434521321">
    <w:abstractNumId w:val="17"/>
  </w:num>
  <w:num w:numId="16" w16cid:durableId="1218392537">
    <w:abstractNumId w:val="3"/>
  </w:num>
  <w:num w:numId="17" w16cid:durableId="460150954">
    <w:abstractNumId w:val="22"/>
  </w:num>
  <w:num w:numId="18" w16cid:durableId="1011953575">
    <w:abstractNumId w:val="22"/>
  </w:num>
  <w:num w:numId="19" w16cid:durableId="386806680">
    <w:abstractNumId w:val="8"/>
  </w:num>
  <w:num w:numId="20" w16cid:durableId="685641793">
    <w:abstractNumId w:val="36"/>
  </w:num>
  <w:num w:numId="21" w16cid:durableId="792556977">
    <w:abstractNumId w:val="9"/>
  </w:num>
  <w:num w:numId="22" w16cid:durableId="2044018275">
    <w:abstractNumId w:val="24"/>
  </w:num>
  <w:num w:numId="23" w16cid:durableId="563372356">
    <w:abstractNumId w:val="4"/>
  </w:num>
  <w:num w:numId="24" w16cid:durableId="1850170918">
    <w:abstractNumId w:val="7"/>
  </w:num>
  <w:num w:numId="25" w16cid:durableId="2047633854">
    <w:abstractNumId w:val="1"/>
  </w:num>
  <w:num w:numId="26" w16cid:durableId="283387644">
    <w:abstractNumId w:val="30"/>
  </w:num>
  <w:num w:numId="27" w16cid:durableId="860822871">
    <w:abstractNumId w:val="16"/>
  </w:num>
  <w:num w:numId="28" w16cid:durableId="828252603">
    <w:abstractNumId w:val="6"/>
  </w:num>
  <w:num w:numId="29" w16cid:durableId="271329278">
    <w:abstractNumId w:val="14"/>
  </w:num>
  <w:num w:numId="30" w16cid:durableId="274025233">
    <w:abstractNumId w:val="26"/>
  </w:num>
  <w:num w:numId="31" w16cid:durableId="871768186">
    <w:abstractNumId w:val="27"/>
  </w:num>
  <w:num w:numId="32" w16cid:durableId="1242524367">
    <w:abstractNumId w:val="13"/>
  </w:num>
  <w:num w:numId="33" w16cid:durableId="1969503700">
    <w:abstractNumId w:val="32"/>
  </w:num>
  <w:num w:numId="34" w16cid:durableId="1587809463">
    <w:abstractNumId w:val="19"/>
  </w:num>
  <w:num w:numId="35" w16cid:durableId="291667630">
    <w:abstractNumId w:val="11"/>
  </w:num>
  <w:num w:numId="36" w16cid:durableId="1118985198">
    <w:abstractNumId w:val="12"/>
  </w:num>
  <w:num w:numId="37" w16cid:durableId="717894691">
    <w:abstractNumId w:val="2"/>
  </w:num>
  <w:num w:numId="38" w16cid:durableId="701442042">
    <w:abstractNumId w:val="18"/>
  </w:num>
  <w:num w:numId="39" w16cid:durableId="827012366">
    <w:abstractNumId w:val="29"/>
  </w:num>
  <w:num w:numId="40" w16cid:durableId="1573734936">
    <w:abstractNumId w:val="21"/>
  </w:num>
  <w:num w:numId="41" w16cid:durableId="1542789970">
    <w:abstractNumId w:val="28"/>
  </w:num>
  <w:num w:numId="42" w16cid:durableId="529874305">
    <w:abstractNumId w:val="23"/>
  </w:num>
  <w:num w:numId="43" w16cid:durableId="626086516">
    <w:abstractNumId w:val="31"/>
  </w:num>
  <w:num w:numId="44" w16cid:durableId="138741292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66A6"/>
    <w:rsid w:val="000072F7"/>
    <w:rsid w:val="000079A4"/>
    <w:rsid w:val="000120DA"/>
    <w:rsid w:val="00012ED3"/>
    <w:rsid w:val="00012F49"/>
    <w:rsid w:val="000247ED"/>
    <w:rsid w:val="00032089"/>
    <w:rsid w:val="00032DA9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A61AD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A7446"/>
    <w:rsid w:val="001B42B6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4784A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2500"/>
    <w:rsid w:val="002A3100"/>
    <w:rsid w:val="002B3DCB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49A9"/>
    <w:rsid w:val="00336167"/>
    <w:rsid w:val="0034595C"/>
    <w:rsid w:val="003510A4"/>
    <w:rsid w:val="003577DD"/>
    <w:rsid w:val="00357B96"/>
    <w:rsid w:val="00371166"/>
    <w:rsid w:val="00380079"/>
    <w:rsid w:val="00381049"/>
    <w:rsid w:val="00381997"/>
    <w:rsid w:val="00384742"/>
    <w:rsid w:val="003859DE"/>
    <w:rsid w:val="00393168"/>
    <w:rsid w:val="003931BD"/>
    <w:rsid w:val="003A051D"/>
    <w:rsid w:val="003A1ECC"/>
    <w:rsid w:val="003B371D"/>
    <w:rsid w:val="003B67AC"/>
    <w:rsid w:val="003C7218"/>
    <w:rsid w:val="003C75AA"/>
    <w:rsid w:val="003D000B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15B4"/>
    <w:rsid w:val="004441B2"/>
    <w:rsid w:val="00453416"/>
    <w:rsid w:val="0046398C"/>
    <w:rsid w:val="004652B7"/>
    <w:rsid w:val="00466FD7"/>
    <w:rsid w:val="00472F83"/>
    <w:rsid w:val="00475B78"/>
    <w:rsid w:val="00481051"/>
    <w:rsid w:val="004A2368"/>
    <w:rsid w:val="004A290C"/>
    <w:rsid w:val="004A598E"/>
    <w:rsid w:val="004A74C8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3D7B"/>
    <w:rsid w:val="00537B76"/>
    <w:rsid w:val="00542128"/>
    <w:rsid w:val="005472C0"/>
    <w:rsid w:val="00547513"/>
    <w:rsid w:val="00565652"/>
    <w:rsid w:val="00566B7F"/>
    <w:rsid w:val="0056798C"/>
    <w:rsid w:val="005747A7"/>
    <w:rsid w:val="005758AC"/>
    <w:rsid w:val="00582496"/>
    <w:rsid w:val="00591D58"/>
    <w:rsid w:val="005A5A52"/>
    <w:rsid w:val="005B0CCD"/>
    <w:rsid w:val="005B2510"/>
    <w:rsid w:val="005B32AB"/>
    <w:rsid w:val="005B71B4"/>
    <w:rsid w:val="005C2867"/>
    <w:rsid w:val="005C34C4"/>
    <w:rsid w:val="005C7232"/>
    <w:rsid w:val="005D5B45"/>
    <w:rsid w:val="005E19EE"/>
    <w:rsid w:val="005E6C2A"/>
    <w:rsid w:val="005E7341"/>
    <w:rsid w:val="005F59DA"/>
    <w:rsid w:val="00614F40"/>
    <w:rsid w:val="00622D1C"/>
    <w:rsid w:val="00626E48"/>
    <w:rsid w:val="00634FC5"/>
    <w:rsid w:val="0063601A"/>
    <w:rsid w:val="00636215"/>
    <w:rsid w:val="006368C8"/>
    <w:rsid w:val="006424FC"/>
    <w:rsid w:val="00642F40"/>
    <w:rsid w:val="0064675F"/>
    <w:rsid w:val="00654973"/>
    <w:rsid w:val="006556BA"/>
    <w:rsid w:val="006609C4"/>
    <w:rsid w:val="006625B3"/>
    <w:rsid w:val="006626D0"/>
    <w:rsid w:val="00666062"/>
    <w:rsid w:val="00667F6C"/>
    <w:rsid w:val="00673719"/>
    <w:rsid w:val="00677CC2"/>
    <w:rsid w:val="00682AE5"/>
    <w:rsid w:val="00692D22"/>
    <w:rsid w:val="006A13F1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1218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6BED"/>
    <w:rsid w:val="0074728D"/>
    <w:rsid w:val="00752BD2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86756"/>
    <w:rsid w:val="007A0B59"/>
    <w:rsid w:val="007A7B79"/>
    <w:rsid w:val="007B0817"/>
    <w:rsid w:val="007D0A4D"/>
    <w:rsid w:val="007D0C6F"/>
    <w:rsid w:val="007D427A"/>
    <w:rsid w:val="007D471B"/>
    <w:rsid w:val="007F2BE7"/>
    <w:rsid w:val="007F4F1D"/>
    <w:rsid w:val="0080067A"/>
    <w:rsid w:val="0080224A"/>
    <w:rsid w:val="00805374"/>
    <w:rsid w:val="00813119"/>
    <w:rsid w:val="00824B4C"/>
    <w:rsid w:val="0082729B"/>
    <w:rsid w:val="00830A20"/>
    <w:rsid w:val="00835677"/>
    <w:rsid w:val="00836FED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A2D8E"/>
    <w:rsid w:val="008B0E12"/>
    <w:rsid w:val="008B5FEE"/>
    <w:rsid w:val="008C258D"/>
    <w:rsid w:val="008C6BF3"/>
    <w:rsid w:val="008D5589"/>
    <w:rsid w:val="008E2A65"/>
    <w:rsid w:val="008F270E"/>
    <w:rsid w:val="008F7FBA"/>
    <w:rsid w:val="009127E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0E5F"/>
    <w:rsid w:val="009C30C0"/>
    <w:rsid w:val="009C31E0"/>
    <w:rsid w:val="009C3DD2"/>
    <w:rsid w:val="009D7063"/>
    <w:rsid w:val="009E0BAF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86555"/>
    <w:rsid w:val="00A90B25"/>
    <w:rsid w:val="00AA6B60"/>
    <w:rsid w:val="00AB0A66"/>
    <w:rsid w:val="00AB14D9"/>
    <w:rsid w:val="00AB33A4"/>
    <w:rsid w:val="00AB37D7"/>
    <w:rsid w:val="00AB5DB2"/>
    <w:rsid w:val="00AB7715"/>
    <w:rsid w:val="00AC460B"/>
    <w:rsid w:val="00AC4DAF"/>
    <w:rsid w:val="00AC7271"/>
    <w:rsid w:val="00AE0942"/>
    <w:rsid w:val="00AE5D5A"/>
    <w:rsid w:val="00AF2923"/>
    <w:rsid w:val="00AF2F54"/>
    <w:rsid w:val="00AF556D"/>
    <w:rsid w:val="00B04A04"/>
    <w:rsid w:val="00B04FAC"/>
    <w:rsid w:val="00B0713A"/>
    <w:rsid w:val="00B13B66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3D0B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7A17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40DB2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3CB8"/>
    <w:rsid w:val="00C941B2"/>
    <w:rsid w:val="00C96774"/>
    <w:rsid w:val="00CA0C46"/>
    <w:rsid w:val="00CA67B5"/>
    <w:rsid w:val="00CB2A49"/>
    <w:rsid w:val="00CC5AA1"/>
    <w:rsid w:val="00CD6491"/>
    <w:rsid w:val="00CE6410"/>
    <w:rsid w:val="00D01CA9"/>
    <w:rsid w:val="00D0379C"/>
    <w:rsid w:val="00D048E5"/>
    <w:rsid w:val="00D122BE"/>
    <w:rsid w:val="00D15668"/>
    <w:rsid w:val="00D20956"/>
    <w:rsid w:val="00D25CB9"/>
    <w:rsid w:val="00D3712D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D7375"/>
    <w:rsid w:val="00DE3214"/>
    <w:rsid w:val="00DE5E73"/>
    <w:rsid w:val="00DF58CA"/>
    <w:rsid w:val="00DF5BFC"/>
    <w:rsid w:val="00DF7624"/>
    <w:rsid w:val="00E0000E"/>
    <w:rsid w:val="00E015E5"/>
    <w:rsid w:val="00E10552"/>
    <w:rsid w:val="00E1311E"/>
    <w:rsid w:val="00E1313F"/>
    <w:rsid w:val="00E142BA"/>
    <w:rsid w:val="00E156C4"/>
    <w:rsid w:val="00E240C5"/>
    <w:rsid w:val="00E25DE2"/>
    <w:rsid w:val="00E25EE8"/>
    <w:rsid w:val="00E27FF0"/>
    <w:rsid w:val="00E322AA"/>
    <w:rsid w:val="00E437AD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B6614"/>
    <w:rsid w:val="00EC3C96"/>
    <w:rsid w:val="00EC3CE4"/>
    <w:rsid w:val="00F03204"/>
    <w:rsid w:val="00F07747"/>
    <w:rsid w:val="00F07BA1"/>
    <w:rsid w:val="00F107A2"/>
    <w:rsid w:val="00F12A5E"/>
    <w:rsid w:val="00F2551E"/>
    <w:rsid w:val="00F25C60"/>
    <w:rsid w:val="00F26868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0802"/>
    <w:rsid w:val="00FE4BAF"/>
    <w:rsid w:val="00FE7115"/>
    <w:rsid w:val="00FF0FA7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15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6215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ind w:left="1854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www.arei.lv/lv/par-ar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ikumi.lv/ta/id/328181-noteikumi-par-oficialas-statistikas-programmu-20222024nbspgadam" TargetMode="External"/><Relationship Id="rId12" Type="http://schemas.openxmlformats.org/officeDocument/2006/relationships/hyperlink" Target="https://www.varam.gov.lv/lv/seg-monitorings-un-zinosa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sp.gov.lv/lv/informacijas-drosiba-un-datu-aizsardzi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zm.gov.lv/lauksaimnieciba/statiskas-lapas/lauksaimniecibas-gada-zinojumi?nid=5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LV/TXT/?uri=celex%3A32016R0679" TargetMode="External"/><Relationship Id="rId10" Type="http://schemas.openxmlformats.org/officeDocument/2006/relationships/hyperlink" Target="https://stat.gov.lv/lv/statistikas-temas/noz/lauksaim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18/1091/oj/?locale=LV" TargetMode="External"/><Relationship Id="rId14" Type="http://schemas.openxmlformats.org/officeDocument/2006/relationships/hyperlink" Target="https://www.fao.org/faostat/e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5036</Words>
  <Characters>2871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Ilze Januska</cp:lastModifiedBy>
  <cp:revision>4</cp:revision>
  <cp:lastPrinted>2021-06-21T10:07:00Z</cp:lastPrinted>
  <dcterms:created xsi:type="dcterms:W3CDTF">2022-11-21T12:47:00Z</dcterms:created>
  <dcterms:modified xsi:type="dcterms:W3CDTF">2025-12-15T08:15:00Z</dcterms:modified>
</cp:coreProperties>
</file>