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31BC6" w:rsidRPr="00BB47AB" w14:paraId="18B21E87" w14:textId="77777777" w:rsidTr="00390086">
        <w:trPr>
          <w:trHeight w:val="1089"/>
        </w:trPr>
        <w:tc>
          <w:tcPr>
            <w:tcW w:w="6515" w:type="dxa"/>
            <w:gridSpan w:val="4"/>
            <w:vAlign w:val="center"/>
          </w:tcPr>
          <w:p w14:paraId="015E222F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521CC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025A3A7" w14:textId="77777777" w:rsidR="00E31BC6" w:rsidRPr="00BB47AB" w:rsidRDefault="00E31BC6" w:rsidP="00390086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4F0421F5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Mūsu adrese:</w:t>
            </w:r>
          </w:p>
          <w:p w14:paraId="6C97A5E4" w14:textId="1C860992" w:rsidR="00E31BC6" w:rsidRPr="001E65FF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Lāčplēša iela 1, Rīga, LV-1301, </w:t>
            </w:r>
            <w:r w:rsidRPr="00F73FEB">
              <w:rPr>
                <w:rFonts w:ascii="Calibri" w:hAnsi="Calibri"/>
                <w:bCs/>
                <w:sz w:val="22"/>
                <w:szCs w:val="22"/>
              </w:rPr>
              <w:br/>
            </w:r>
            <w:hyperlink r:id="rId8" w:history="1">
              <w:r w:rsidR="001E65FF" w:rsidRPr="001E65F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  <w:r w:rsidRPr="001E65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0C41FA1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76460E1" w14:textId="77777777" w:rsidR="00AA03F8" w:rsidRPr="00AA03F8" w:rsidRDefault="00E31BC6" w:rsidP="00AA03F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="00AA03F8"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AA03F8" w:rsidRPr="00AA03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AA03F8"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</w:t>
              </w:r>
              <w:r w:rsidR="00AA03F8"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b</w:t>
              </w:r>
              <w:r w:rsidR="00AA03F8"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.gov.lv</w:t>
              </w:r>
            </w:hyperlink>
          </w:p>
          <w:p w14:paraId="20E55F72" w14:textId="77777777" w:rsidR="00AA03F8" w:rsidRPr="00AA03F8" w:rsidRDefault="00AA03F8" w:rsidP="00AA03F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10" w:history="1">
              <w:r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AA03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07AF31C8" w14:textId="1A8B6BBD" w:rsidR="00E31BC6" w:rsidRPr="00F73FEB" w:rsidRDefault="00E31BC6" w:rsidP="0039008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7157B61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Konsultācijas:</w:t>
            </w:r>
          </w:p>
          <w:p w14:paraId="3E2B1B25" w14:textId="77777777" w:rsidR="00E31BC6" w:rsidRPr="00F73FEB" w:rsidRDefault="00E31BC6" w:rsidP="00390086">
            <w:pPr>
              <w:spacing w:before="120" w:after="120"/>
              <w:jc w:val="center"/>
              <w:rPr>
                <w:b/>
                <w:i/>
              </w:rPr>
            </w:pPr>
            <w:r w:rsidRPr="00F73FEB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Pr="00F73FEB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16BD2B4B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3FEB">
              <w:rPr>
                <w:rFonts w:ascii="Calibri" w:hAnsi="Calibri" w:cs="Calibri"/>
                <w:color w:val="000000"/>
                <w:sz w:val="20"/>
              </w:rPr>
              <w:t xml:space="preserve">20.12.2016. Ministru kabineta noteikumu </w:t>
            </w:r>
            <w:r w:rsidRPr="00F73FEB">
              <w:rPr>
                <w:rFonts w:ascii="Calibri" w:hAnsi="Calibri" w:cs="Calibri"/>
                <w:color w:val="000000"/>
                <w:sz w:val="20"/>
              </w:rPr>
              <w:br/>
              <w:t>Nr.812 pielikums Nr.35</w:t>
            </w:r>
          </w:p>
          <w:p w14:paraId="72328F58" w14:textId="77777777" w:rsidR="00E31BC6" w:rsidRPr="00BB47AB" w:rsidRDefault="00E31BC6" w:rsidP="00390086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F73FEB">
              <w:rPr>
                <w:rFonts w:ascii="Calibri" w:hAnsi="Calibri" w:cs="Calibri"/>
                <w:sz w:val="20"/>
              </w:rPr>
              <w:t>VSPARK 1022202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31BC6" w:rsidRPr="00BB47AB" w14:paraId="1DDF77E9" w14:textId="77777777" w:rsidTr="00390086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449E8C1" w14:textId="7777777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272E113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C3148C8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C1E0F1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E31BC6" w:rsidRPr="00BB47AB" w14:paraId="1E4D51B0" w14:textId="77777777" w:rsidTr="00390086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107F0F3" w14:textId="649DEE5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3173C8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8B362CF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4E27272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174EB1" w:rsidRPr="00174EB1" w14:paraId="162BD6F4" w14:textId="77777777" w:rsidTr="00390086">
        <w:trPr>
          <w:trHeight w:val="360"/>
        </w:trPr>
        <w:tc>
          <w:tcPr>
            <w:tcW w:w="10490" w:type="dxa"/>
            <w:gridSpan w:val="7"/>
            <w:vAlign w:val="center"/>
          </w:tcPr>
          <w:p w14:paraId="1743915A" w14:textId="7862BFC3" w:rsidR="00E31BC6" w:rsidRPr="00174EB1" w:rsidRDefault="00E31BC6" w:rsidP="00390086">
            <w:pPr>
              <w:spacing w:before="120"/>
              <w:rPr>
                <w:rFonts w:ascii="Calibri" w:hAnsi="Calibri" w:cs="Calibri"/>
                <w:szCs w:val="24"/>
              </w:rPr>
            </w:pPr>
            <w:r w:rsidRPr="00174EB1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līdz 202</w:t>
            </w:r>
            <w:r w:rsidR="003173C8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. gada 10. maijam</w:t>
            </w:r>
          </w:p>
        </w:tc>
      </w:tr>
      <w:tr w:rsidR="00E31BC6" w:rsidRPr="00BB47AB" w14:paraId="3F8E5B7F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AE21D64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E31BC6" w:rsidRPr="00BB47AB" w14:paraId="21245582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58ECA1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57ABFF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346B7BE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114B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B4D567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DE46D86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A7C27B4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0BF5E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2F3C3C3C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F4A996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BEB5C2F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C292834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DF966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98ACC8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65706D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F851E5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BB47A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6A9F13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C94B9EB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D96B4E1" w14:textId="77777777" w:rsidR="00E31BC6" w:rsidRPr="00BB47AB" w:rsidRDefault="00E31BC6" w:rsidP="00390086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9A5E6D1" w14:textId="77777777" w:rsidR="00E31BC6" w:rsidRPr="00BB47AB" w:rsidRDefault="00E31BC6" w:rsidP="00390086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395A9CD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0AD259D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88EF8B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2D2C07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3F8299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3822502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47EA4CAE" w14:textId="77777777" w:rsidTr="00390086">
        <w:tblPrEx>
          <w:tblCellMar>
            <w:left w:w="56" w:type="dxa"/>
            <w:right w:w="56" w:type="dxa"/>
          </w:tblCellMar>
        </w:tblPrEx>
        <w:trPr>
          <w:gridAfter w:val="1"/>
          <w:wAfter w:w="3259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2EE0C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37352E6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A3FF208" w14:textId="77777777" w:rsidR="00E31BC6" w:rsidRPr="00BB47AB" w:rsidRDefault="00E31BC6" w:rsidP="00390086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7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2350AC1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500451DC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8C7C65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8CD64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47C3799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0C53206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CE67F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15AFD571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11B8AF1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8ADFC2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5CF913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59BFF09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93AB7A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8262B6E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62CAE9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8CC06C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0FA69919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B33072A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E31BC6" w:rsidRPr="00BB47AB" w14:paraId="3A1905D7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4C087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0ED4912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1491B57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D01DBD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B5B1BD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0E38CE5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AAD703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07520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044B19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A114A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A2B81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7E2221" w14:textId="77777777" w:rsidR="00E31BC6" w:rsidRPr="00BB47AB" w:rsidRDefault="00E31BC6" w:rsidP="00390086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F00D8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DBFC1" w14:textId="77777777" w:rsidR="00E31BC6" w:rsidRPr="00BB47AB" w:rsidRDefault="00E31BC6" w:rsidP="00E31BC6">
      <w:pPr>
        <w:rPr>
          <w:rFonts w:ascii="Calibri" w:hAnsi="Calibri" w:cs="Calibri"/>
          <w:sz w:val="16"/>
          <w:szCs w:val="16"/>
        </w:rPr>
      </w:pPr>
    </w:p>
    <w:tbl>
      <w:tblPr>
        <w:tblW w:w="20129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</w:tblGrid>
      <w:tr w:rsidR="00E31BC6" w:rsidRPr="00BB47AB" w14:paraId="6230182E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2592171F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1C1DD7" wp14:editId="47B1A6A2">
                      <wp:extent cx="200660" cy="185420"/>
                      <wp:effectExtent l="19050" t="19050" r="27940" b="43180"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oundrect w14:anchorId="6CDB8531" id="Rectangle: Rounded Corners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08DC917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7C5824">
              <w:rPr>
                <w:rFonts w:ascii="Calibri" w:hAnsi="Calibri" w:cs="Calibri"/>
                <w:sz w:val="20"/>
              </w:rPr>
              <w:t>Apsekojuma mērķis ir iegūt informāciju par ilgtermiņa ieguldījumu veidiem un to izmaiņām, par iekārtu un mašīnu iegādi sadalījumā pa veidiem.</w:t>
            </w:r>
          </w:p>
        </w:tc>
        <w:tc>
          <w:tcPr>
            <w:tcW w:w="9639" w:type="dxa"/>
            <w:vAlign w:val="center"/>
          </w:tcPr>
          <w:p w14:paraId="0A68667A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59EE917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6A1C8FF3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52737D" wp14:editId="472545B2">
                      <wp:extent cx="200660" cy="185420"/>
                      <wp:effectExtent l="19050" t="19050" r="27940" b="4318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>
                  <w:pict>
                    <v:roundrect w14:anchorId="6B566969"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MNnf82PAgAAGA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4CB450D" w14:textId="0B8FAEAD" w:rsidR="00E31BC6" w:rsidRPr="00BB47AB" w:rsidRDefault="001E65FF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382716">
              <w:rPr>
                <w:rFonts w:ascii="Calibri" w:hAnsi="Calibri" w:cs="Calibri"/>
                <w:sz w:val="20"/>
              </w:rPr>
              <w:t xml:space="preserve">Apsekojuma dati tiek publicēti oficiālās statistikas portāla </w:t>
            </w:r>
            <w:r w:rsidRPr="001E65FF">
              <w:rPr>
                <w:rFonts w:ascii="Calibri" w:hAnsi="Calibri" w:cs="Calibri"/>
                <w:sz w:val="20"/>
              </w:rPr>
              <w:t>sadaļā "</w:t>
            </w:r>
            <w:hyperlink r:id="rId11" w:history="1">
              <w:r w:rsidRPr="001E65F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1E65FF">
              <w:rPr>
                <w:rFonts w:ascii="Calibri" w:hAnsi="Calibri" w:cs="Calibri"/>
                <w:sz w:val="20"/>
              </w:rPr>
              <w:t xml:space="preserve">” </w:t>
            </w:r>
            <w:r w:rsidRPr="00382716">
              <w:rPr>
                <w:rFonts w:ascii="Calibri" w:hAnsi="Calibri" w:cs="Calibri"/>
                <w:sz w:val="20"/>
              </w:rPr>
              <w:t>un Latvijas statistikas gadagrāmatā.</w:t>
            </w:r>
          </w:p>
        </w:tc>
        <w:tc>
          <w:tcPr>
            <w:tcW w:w="9639" w:type="dxa"/>
            <w:vAlign w:val="center"/>
          </w:tcPr>
          <w:p w14:paraId="6524F384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C6104E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105DAD3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A8A06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1D66E8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B01989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746B4B0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7E8E9EBF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06D0B4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256B9C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421BAFE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0F88D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01E03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3B03BA0F" w14:textId="22DA0DDF" w:rsidR="00E31BC6" w:rsidRPr="00BB47AB" w:rsidRDefault="00E31BC6" w:rsidP="00E31BC6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190592A4" w14:textId="50DE78C7" w:rsidR="00E31BC6" w:rsidRPr="00BB47AB" w:rsidRDefault="00E31BC6" w:rsidP="00174EB1">
      <w:pPr>
        <w:tabs>
          <w:tab w:val="right" w:pos="10488"/>
        </w:tabs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  <w:r w:rsidR="00174EB1">
        <w:rPr>
          <w:rFonts w:ascii="Calibri" w:hAnsi="Calibri" w:cs="Calibri"/>
          <w:bCs/>
          <w:sz w:val="18"/>
        </w:rPr>
        <w:tab/>
      </w:r>
      <w:r w:rsidR="00174EB1" w:rsidRPr="00BB47AB">
        <w:rPr>
          <w:rFonts w:ascii="Calibri" w:hAnsi="Calibri" w:cs="Calibri"/>
          <w:bCs/>
          <w:sz w:val="18"/>
        </w:rPr>
        <w:t>(</w:t>
      </w:r>
      <w:proofErr w:type="spellStart"/>
      <w:r w:rsidR="00174EB1" w:rsidRPr="00BB47AB">
        <w:rPr>
          <w:rFonts w:ascii="Calibri" w:hAnsi="Calibri" w:cs="Calibri"/>
          <w:bCs/>
          <w:i/>
          <w:sz w:val="18"/>
        </w:rPr>
        <w:t>euro</w:t>
      </w:r>
      <w:proofErr w:type="spellEnd"/>
      <w:r w:rsidR="00174EB1"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563"/>
        <w:gridCol w:w="1365"/>
        <w:gridCol w:w="1720"/>
        <w:gridCol w:w="992"/>
        <w:gridCol w:w="1399"/>
      </w:tblGrid>
      <w:tr w:rsidR="00E31BC6" w:rsidRPr="00BB47AB" w14:paraId="5C45E44B" w14:textId="77777777" w:rsidTr="00174EB1">
        <w:trPr>
          <w:cantSplit/>
          <w:trHeight w:val="76"/>
        </w:trPr>
        <w:tc>
          <w:tcPr>
            <w:tcW w:w="44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595F3" w14:textId="77777777" w:rsidR="00E31BC6" w:rsidRPr="00BB47AB" w:rsidRDefault="00E31BC6" w:rsidP="0039008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A065156" w14:textId="77777777" w:rsidR="00E31BC6" w:rsidRPr="00BB47AB" w:rsidRDefault="00E31BC6" w:rsidP="00174EB1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6B23B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E31BC6" w:rsidRPr="00BB47AB" w14:paraId="70A71CF6" w14:textId="77777777" w:rsidTr="00174EB1">
        <w:trPr>
          <w:cantSplit/>
          <w:trHeight w:val="41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3EFA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1DD4C7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789A7B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CB2DC8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A84E56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1FD21CAD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5AA2CDBF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BFB5E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  dzīvojamo māju, citu ēku, būvju un celtņu kapitālais remonts</w:t>
            </w:r>
          </w:p>
        </w:tc>
      </w:tr>
      <w:tr w:rsidR="00E31BC6" w:rsidRPr="00BB47AB" w14:paraId="0B74D125" w14:textId="77777777" w:rsidTr="00174EB1">
        <w:trPr>
          <w:cantSplit/>
          <w:trHeight w:val="82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051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427F8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23E8F0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AC192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EB2F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432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298CC598" w14:textId="77777777" w:rsidTr="00174EB1">
        <w:trPr>
          <w:cantSplit/>
          <w:trHeight w:val="59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883D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9ECA4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C3AA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66BDD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8D356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474E1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74EB1" w:rsidRPr="00174EB1" w14:paraId="5A9D5384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8512E4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443270EC" w14:textId="51754314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 xml:space="preserve">    (2110.+2120.+2130.+2140.rinda)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22DB2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3D99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383C7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07397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96BB5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6195B05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99CC2A" w14:textId="77777777" w:rsidR="00E31BC6" w:rsidRPr="00174EB1" w:rsidRDefault="00E31BC6" w:rsidP="00390086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3A3F9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A6B05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5C7D8B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ED0C5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A23AF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1321156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C5B0B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1A78B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96AC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769CC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26973B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288B26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8CE7C3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CFCEE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0883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B7B2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7C6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84F79E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C0437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AC9A3F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480A90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6E1DB0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19C28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EC5073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67B2D93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534406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7F60ECC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656CD" w14:textId="77777777" w:rsidR="00E31BC6" w:rsidRPr="00174EB1" w:rsidRDefault="00E31BC6" w:rsidP="00390086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6B5CD04F" w14:textId="77777777" w:rsidR="00E31BC6" w:rsidRPr="00174EB1" w:rsidRDefault="00E31BC6" w:rsidP="00390086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B05EB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2F2BD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B18CE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7763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C2F7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53232B8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vAlign w:val="center"/>
          </w:tcPr>
          <w:p w14:paraId="55A279C8" w14:textId="77777777" w:rsidR="00E31BC6" w:rsidRPr="00174EB1" w:rsidRDefault="00E31BC6" w:rsidP="00390086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526C70B" w14:textId="77777777" w:rsidR="00E31BC6" w:rsidRPr="00174EB1" w:rsidRDefault="00E31BC6" w:rsidP="00390086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174EB1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vAlign w:val="center"/>
          </w:tcPr>
          <w:p w14:paraId="4BAEE59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0FAA773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9AD77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DC3A2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B058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3DFE5E1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1D0AE4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563" w:type="dxa"/>
            <w:vAlign w:val="center"/>
          </w:tcPr>
          <w:p w14:paraId="5DBB00A8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6A151A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6A968A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6C215E3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5727FB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EEED3DA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F82B1B8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43E8B68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63" w:type="dxa"/>
            <w:vAlign w:val="center"/>
          </w:tcPr>
          <w:p w14:paraId="51AF85A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55A82A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F816B8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1305FA1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675765F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FEA102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4B420AFE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vAlign w:val="center"/>
          </w:tcPr>
          <w:p w14:paraId="3FAC7FF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57B65B2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9D3F6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9EDF5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20EA13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1E707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1973AE0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563" w:type="dxa"/>
            <w:vAlign w:val="center"/>
          </w:tcPr>
          <w:p w14:paraId="05E9313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5E12EF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77791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21F6B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F0375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6B00D9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DF8E89C" w14:textId="77777777" w:rsidR="00E31BC6" w:rsidRPr="00174EB1" w:rsidRDefault="00E31BC6" w:rsidP="00390086">
            <w:pPr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100864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2B66C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8136B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06CA4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B8BA11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59D34C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B06BEC3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563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D1154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2B42B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62AAC6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4C8A8DE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A719B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1C8985A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80C0A5C" w14:textId="77777777" w:rsidR="00E31BC6" w:rsidRPr="00174EB1" w:rsidRDefault="00E31BC6" w:rsidP="00390086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174EB1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563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0F66015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6D0FEB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7AC87A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780A167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60DFDA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06CB597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89A6BD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6CE65A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1F362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6C3DC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A8A87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F85F0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F8E2C1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57F33AE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BEE5B2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2C93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31CF06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283EA4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063AF9C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82673D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3EBA3D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174EB1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174EB1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7D7B7300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F7B3B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B689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5BCAD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45B4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73570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2BD3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636D71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0E5B0D1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BD35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3BEB34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EFC20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9F3FC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38579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C6A77D5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83FE1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B8B9A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B67C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C1F6C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9244A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47422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860BE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D83B65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F8345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CFD325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8219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21A91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8B725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68C2845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95B450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743E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F99A1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C354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779231B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8AAE4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6AF0493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4F240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25722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D997E6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9297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56CE972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773B4E0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94DC412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767C94B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A2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F6C6F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EEED7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219EB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59440A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CEECB78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00891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99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2795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A08B4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310CDD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95A256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382002B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1D4D4AD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174EB1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93DC09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119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B8363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84A91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E57621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9E45A3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259CA97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BDEB7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FEB0D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D3BB1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BD530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126D5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6B6E29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667DF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FAA3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03A2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A2AD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9B2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583DAB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49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A6DEB25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5E2B2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E78E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251C95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A510F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258823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D5FD8A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5A4CEAC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pārējie pamatlīdzekļi, inventārs un citas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99688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4C37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FE9F5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327D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F0B55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3C3339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C6C789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5C05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D3926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</w:tcBorders>
            <w:vAlign w:val="center"/>
          </w:tcPr>
          <w:p w14:paraId="647757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152D8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7254E75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22DF792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85EF25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174EB1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7B34255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A88B48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833F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0B1A319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B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453520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A00EF81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7F60AC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AC8F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F728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3D8A79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19A2FCF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CCF5BC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191B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0F11E9F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D30B62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C871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4A3D27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AF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5E8A0FE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6257370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EB95F0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87EC3A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24446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4618E8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3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3E8729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FEBF7E5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6E7E010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8BA6B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086CF2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3EC713B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64C44E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66FCEBB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F61CC9D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BDF1" w14:textId="77777777" w:rsidR="00E31BC6" w:rsidRPr="00174EB1" w:rsidRDefault="00E31BC6" w:rsidP="00174EB1">
            <w:pPr>
              <w:ind w:left="57" w:right="-9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7430B7C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0C06C5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12" w:space="0" w:color="auto"/>
              <w:right w:val="single" w:sz="4" w:space="0" w:color="auto"/>
            </w:tcBorders>
            <w:vAlign w:val="center"/>
          </w:tcPr>
          <w:p w14:paraId="7AD95D6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C8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BA2C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3281BB" w14:textId="77777777" w:rsidR="00E31BC6" w:rsidRPr="00BB47AB" w:rsidRDefault="00E31BC6" w:rsidP="00E31BC6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1EA79390" w14:textId="77777777" w:rsidR="00E31BC6" w:rsidRPr="00BB47AB" w:rsidRDefault="00E31BC6" w:rsidP="00E31BC6">
      <w:pPr>
        <w:jc w:val="both"/>
        <w:rPr>
          <w:rFonts w:ascii="Calibri" w:hAnsi="Calibri" w:cs="Calibri"/>
          <w:bCs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E31BC6" w:rsidRPr="00BB47AB" w14:paraId="5FDE82A1" w14:textId="77777777" w:rsidTr="00390086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587279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C4BF2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726A616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762761C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E31BC6" w:rsidRPr="00BB47AB" w14:paraId="072A2D2F" w14:textId="77777777" w:rsidTr="00390086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46400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12B80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2A2DEB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1230809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C2F24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76D4A5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7362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C734F1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AE130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271DB09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390B72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31BC6" w:rsidRPr="00BB47AB" w14:paraId="07926EE9" w14:textId="77777777" w:rsidTr="00390086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141F3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FD80B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F546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96CE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6B137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D5F6F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7174C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2A99853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5E97FB5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421B2D" w14:textId="77777777" w:rsidTr="00390086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B59180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9B9F76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C41420B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8F611C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8D431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53B3FA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C69D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E640A5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4AA8F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1BC6" w:rsidRPr="00BB47AB" w14:paraId="380C3421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194D6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BB9A9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26B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4DF9C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7475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DD4A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32FDC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3F33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98A5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5D7B633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38A5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42BAC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384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08EF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EB1A11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53EC9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95FB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99B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696F1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17807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58B2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6771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7C95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8CAAC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814A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16A39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8FE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081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7546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AD03F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A85CC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FC0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AFD4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329C7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A9C385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9EE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E3F3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D04CD9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4C50A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7D3A5B7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8B3E45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4AD2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818C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07EB2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D665C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0B7F4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1F78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4D64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1D79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5181054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D8952E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83DE6D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CEB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626A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9EE2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5931E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6BDBF6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70991EA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3995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4879D9F" w14:textId="77777777" w:rsidTr="00174EB1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673742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E11503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3EBD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F8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31E7E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9A82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9F86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1F92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6D70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453A59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1B6A64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155F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097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758D0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53FF1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33200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41613B7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4A33D6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C02B8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4F47940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1804D5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8206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43FD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253149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49957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9F88B7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F0B30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B5AB5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F3E71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C5985D6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1DC72A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283C4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9E2D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24C93D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D112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BBA4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AAB4D1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BA075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B831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013AA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17062F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90AFA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AFC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68A43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70C47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2E1E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5194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CC5B9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66DB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3CAB2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33362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594F5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4556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26B2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F7D1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98DC00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E0CB7F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FB50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C5ABE2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F222F9F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7F466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BD60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354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B5CE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BB0A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990764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4615437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38CA6B1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87A83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BE1EE9D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D89BB4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7E28E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98D19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CF01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3331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0F01D7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06A863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05031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29C93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797DB9" w14:textId="77777777" w:rsidTr="00174EB1">
        <w:trPr>
          <w:cantSplit/>
          <w:trHeight w:val="29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8BC8A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2E9CF9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7210B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9C3E7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B93037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1F8BA2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2E0A6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6015966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373759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B7D403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CD8FD8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B83A77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BB94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2DCB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F69BC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C1C0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CF4B8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5EE8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AFF9E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1AB3544" w14:textId="77777777" w:rsidTr="00174EB1">
        <w:trPr>
          <w:cantSplit/>
          <w:trHeight w:val="871"/>
        </w:trPr>
        <w:tc>
          <w:tcPr>
            <w:tcW w:w="709" w:type="dxa"/>
            <w:shd w:val="clear" w:color="auto" w:fill="auto"/>
            <w:vAlign w:val="center"/>
          </w:tcPr>
          <w:p w14:paraId="2F14B0C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CFA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2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3AEB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3E345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F3E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B5E33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4DA5D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4DF4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FFD500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31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9332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1178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4F95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2B58D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EFB06F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F4819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C087F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19C09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D5303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3F3A563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1C8B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15F5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81C41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4D1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D342E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5ECD6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9F3EF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E4666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B6049A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6A7205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490A7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78FF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F84A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55DE9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47FC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1B3567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0848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DEB8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7D7C4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7F7307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10C0B1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126F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592F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83C5A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42F6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A05F3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62EB5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AEAAC1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DEC2FA" w14:textId="77777777" w:rsidTr="00174EB1">
        <w:trPr>
          <w:cantSplit/>
          <w:trHeight w:val="522"/>
        </w:trPr>
        <w:tc>
          <w:tcPr>
            <w:tcW w:w="709" w:type="dxa"/>
            <w:shd w:val="clear" w:color="auto" w:fill="auto"/>
            <w:vAlign w:val="center"/>
          </w:tcPr>
          <w:p w14:paraId="5B9FB7D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5BD0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268F6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9A7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54AF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BDBFDF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1AA93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7F3B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BF5CD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26FE9D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FEAC5B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AFCF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C23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B58B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B63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E6FA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8DD98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325F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8092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D963C47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4A69E2B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2CA1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4C50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B509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84CD37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659BB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B7613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BD1A7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078C1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589195" w14:textId="77777777" w:rsidTr="00174EB1">
        <w:trPr>
          <w:cantSplit/>
          <w:trHeight w:val="494"/>
        </w:trPr>
        <w:tc>
          <w:tcPr>
            <w:tcW w:w="709" w:type="dxa"/>
            <w:shd w:val="clear" w:color="auto" w:fill="auto"/>
            <w:vAlign w:val="center"/>
          </w:tcPr>
          <w:p w14:paraId="4793354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6EC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E374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50504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91A5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A856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72FF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BA31E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31A270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6ED95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29D5F1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8B47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4C2D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785E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ABD31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72C62D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CD86B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A6E3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E7451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26B0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A953AA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9F89E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DE6E5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C663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12AE9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63CA9E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05037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07A79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587F09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AA8FE1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6537C3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D10E8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27A5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0C3DD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AAC05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44FFE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BD89D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02DC46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6D3E94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A70D23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B1A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D67D6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695E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4011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D2DC8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630E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F4217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258ADB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B2375F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F4D764A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53DEA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36ADA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54838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EADF1A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21C86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B67BA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</w:tcBorders>
            <w:vAlign w:val="center"/>
          </w:tcPr>
          <w:p w14:paraId="156B5D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2DE9D2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5F497A"/>
              <w:right w:val="single" w:sz="12" w:space="0" w:color="auto"/>
            </w:tcBorders>
            <w:shd w:val="clear" w:color="auto" w:fill="CABED8"/>
            <w:vAlign w:val="center"/>
          </w:tcPr>
          <w:p w14:paraId="4140000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CBF0C0" w14:textId="77777777" w:rsidTr="00174EB1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BFD0B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EB7FD6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3809C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7F442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0AF3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4820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31836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6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F2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D87CE8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67DFD30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AFDF9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210C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E5AA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1D93C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6040D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48964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5F34A2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055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CC720F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E0A70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7785F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15A55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8EFF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E79A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1878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2E347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6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98C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9839848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E4082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BCB8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38A5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A98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04CE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67AA0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36F1F80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9B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693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5C038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875B1F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638FFD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3BC7E6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14AFD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4F88CD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E4145B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191C5D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031CC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auto"/>
            </w:tcBorders>
            <w:shd w:val="clear" w:color="auto" w:fill="auto"/>
            <w:vAlign w:val="center"/>
          </w:tcPr>
          <w:p w14:paraId="417553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936A8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67C0CC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03A9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8B7B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D0C02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B7C90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5A7C14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FAE690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02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DBC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bookmarkEnd w:id="0"/>
    <w:p w14:paraId="70F5BD00" w14:textId="3DDD34A1" w:rsidR="00E31BC6" w:rsidRPr="00BB47AB" w:rsidRDefault="00E31BC6" w:rsidP="00E31BC6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>(sadaļa par 20</w:t>
      </w:r>
      <w:r>
        <w:rPr>
          <w:rFonts w:ascii="Calibri" w:hAnsi="Calibri" w:cs="Calibri"/>
          <w:bCs/>
          <w:i/>
          <w:sz w:val="20"/>
        </w:rPr>
        <w:t>2</w:t>
      </w:r>
      <w:r w:rsidR="00A400CD">
        <w:rPr>
          <w:rFonts w:ascii="Calibri" w:hAnsi="Calibri" w:cs="Calibri"/>
          <w:bCs/>
          <w:i/>
          <w:sz w:val="20"/>
        </w:rPr>
        <w:t>1</w:t>
      </w:r>
      <w:r w:rsidRPr="00BB47AB">
        <w:rPr>
          <w:rFonts w:ascii="Calibri" w:hAnsi="Calibri" w:cs="Calibri"/>
          <w:bCs/>
          <w:i/>
          <w:sz w:val="20"/>
        </w:rPr>
        <w:t xml:space="preserve">. gadu </w:t>
      </w:r>
      <w:r w:rsidR="00A400CD">
        <w:rPr>
          <w:rFonts w:ascii="Calibri" w:hAnsi="Calibri" w:cs="Calibri"/>
          <w:bCs/>
          <w:i/>
          <w:sz w:val="20"/>
        </w:rPr>
        <w:t>ir</w:t>
      </w:r>
      <w:r w:rsidRPr="00BB47AB">
        <w:rPr>
          <w:rFonts w:ascii="Calibri" w:hAnsi="Calibri" w:cs="Calibri"/>
          <w:bCs/>
          <w:i/>
          <w:sz w:val="20"/>
        </w:rPr>
        <w:t xml:space="preserve"> jāpilda; informācija tiek vākta reizi 3 gados)</w:t>
      </w:r>
    </w:p>
    <w:p w14:paraId="1E608F21" w14:textId="77777777" w:rsidR="00E31BC6" w:rsidRPr="00BB47AB" w:rsidRDefault="00E31BC6" w:rsidP="00E31BC6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  <w:t xml:space="preserve">                </w:t>
      </w:r>
      <w:r w:rsidRPr="00BB47AB">
        <w:rPr>
          <w:rFonts w:ascii="Calibri" w:hAnsi="Calibri" w:cs="Calibri"/>
          <w:sz w:val="18"/>
        </w:rPr>
        <w:t>(</w:t>
      </w:r>
      <w:proofErr w:type="spellStart"/>
      <w:r w:rsidRPr="00BB47AB">
        <w:rPr>
          <w:rFonts w:ascii="Calibri" w:hAnsi="Calibri" w:cs="Calibri"/>
          <w:i/>
          <w:sz w:val="18"/>
        </w:rPr>
        <w:t>euro</w:t>
      </w:r>
      <w:proofErr w:type="spellEnd"/>
      <w:r w:rsidRPr="00BB47AB">
        <w:rPr>
          <w:rFonts w:ascii="Calibri" w:hAnsi="Calibri" w:cs="Calibri"/>
          <w:sz w:val="18"/>
        </w:rPr>
        <w:t>)</w:t>
      </w:r>
    </w:p>
    <w:tbl>
      <w:tblPr>
        <w:tblW w:w="104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503"/>
        <w:gridCol w:w="1387"/>
        <w:gridCol w:w="1093"/>
        <w:gridCol w:w="1251"/>
      </w:tblGrid>
      <w:tr w:rsidR="00E31BC6" w:rsidRPr="00BB47AB" w14:paraId="6287491C" w14:textId="77777777" w:rsidTr="00F854C0">
        <w:trPr>
          <w:trHeight w:val="1827"/>
        </w:trPr>
        <w:tc>
          <w:tcPr>
            <w:tcW w:w="622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5FAEA4" w14:textId="77777777" w:rsidR="00E31BC6" w:rsidRPr="00BB47AB" w:rsidRDefault="00E31BC6" w:rsidP="00390086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BBB89F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4AA68D18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7FA9AF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0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9D81DB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8B7BF7" w14:textId="77777777" w:rsidR="00E31BC6" w:rsidRPr="00BB47AB" w:rsidRDefault="00E31BC6" w:rsidP="00390086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191F5833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E31BC6" w:rsidRPr="00BB47AB" w14:paraId="6066EA56" w14:textId="77777777" w:rsidTr="00F854C0">
        <w:tc>
          <w:tcPr>
            <w:tcW w:w="62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0C93EE" w14:textId="77777777" w:rsidR="00E31BC6" w:rsidRPr="00BB47AB" w:rsidRDefault="00E31BC6" w:rsidP="00390086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940CB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B8C10A" w14:textId="77777777" w:rsidR="00E31BC6" w:rsidRPr="00BB47AB" w:rsidRDefault="00E31BC6" w:rsidP="00390086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D2807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96206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E31BC6" w:rsidRPr="00BB47AB" w14:paraId="4E7E4772" w14:textId="77777777" w:rsidTr="00F854C0">
        <w:tc>
          <w:tcPr>
            <w:tcW w:w="6222" w:type="dxa"/>
            <w:tcBorders>
              <w:top w:val="single" w:sz="12" w:space="0" w:color="5F497A"/>
            </w:tcBorders>
            <w:vAlign w:val="center"/>
          </w:tcPr>
          <w:p w14:paraId="6738BF14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7075A4E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4020155D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5F497A"/>
            </w:tcBorders>
            <w:vAlign w:val="center"/>
          </w:tcPr>
          <w:p w14:paraId="29E05F03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FA9C1D8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85B076" w14:textId="77777777" w:rsidTr="00F854C0">
        <w:tc>
          <w:tcPr>
            <w:tcW w:w="6222" w:type="dxa"/>
            <w:vAlign w:val="center"/>
          </w:tcPr>
          <w:p w14:paraId="5D87C14B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3C0F5521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3341A8A2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78EF19ED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7C2997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308DE6F" w14:textId="77777777" w:rsidTr="00F854C0">
        <w:tc>
          <w:tcPr>
            <w:tcW w:w="6222" w:type="dxa"/>
            <w:vAlign w:val="center"/>
          </w:tcPr>
          <w:p w14:paraId="56CF76FB" w14:textId="26B6444B" w:rsidR="00E31BC6" w:rsidRPr="00BB47AB" w:rsidRDefault="00E31BC6" w:rsidP="00F854C0">
            <w:pPr>
              <w:ind w:left="57" w:right="-7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49F913B9" w14:textId="5CE2200E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darbgaldi; pārtikas, dzērienu un tabakas pārstrādes iekārtas; pienotavu iekārtas;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mašīnas ieguves rūpniecībai, karjeru izstrādei un būvniecībai; mašīnas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7376718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21ED3EC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8E14C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56BF46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7CF3DF" w14:textId="77777777" w:rsidTr="00F854C0">
        <w:tc>
          <w:tcPr>
            <w:tcW w:w="6222" w:type="dxa"/>
            <w:vAlign w:val="center"/>
          </w:tcPr>
          <w:p w14:paraId="0649F6C9" w14:textId="2260B66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universālās ierīces</w:t>
            </w:r>
          </w:p>
          <w:p w14:paraId="3F175793" w14:textId="14206ED9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kurtuves; pacēlāji un pārvietošanas iekārtas; rūpnieciskās dzesēšanas un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ventilācijas iekārtas u.tml.)</w:t>
            </w:r>
          </w:p>
        </w:tc>
        <w:tc>
          <w:tcPr>
            <w:tcW w:w="503" w:type="dxa"/>
            <w:vAlign w:val="center"/>
          </w:tcPr>
          <w:p w14:paraId="7D87723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5034F98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B55723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80B1DA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138372" w14:textId="77777777" w:rsidTr="00F854C0">
        <w:tc>
          <w:tcPr>
            <w:tcW w:w="6222" w:type="dxa"/>
            <w:vAlign w:val="center"/>
          </w:tcPr>
          <w:p w14:paraId="5DA47CF0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0A59F59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382FFCC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401EE82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927C73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66C5CB2" w14:textId="77777777" w:rsidTr="00F854C0">
        <w:tc>
          <w:tcPr>
            <w:tcW w:w="6222" w:type="dxa"/>
            <w:vAlign w:val="center"/>
          </w:tcPr>
          <w:p w14:paraId="35A671E0" w14:textId="3B4937AD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elektroiekārtas</w:t>
            </w:r>
          </w:p>
          <w:p w14:paraId="27A4E4A1" w14:textId="5A792B93" w:rsidR="00E31BC6" w:rsidRPr="00BB47AB" w:rsidRDefault="00E31BC6" w:rsidP="00F854C0">
            <w:pPr>
              <w:ind w:left="57"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(elektromotori, ģeneratori un transformatori, elektrības sadales un kontroles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aparāti, baterijas un akumulatori, optiskās šķiedras kabeļi;  elektroinstalācijas;</w:t>
            </w:r>
            <w:r w:rsidR="00F854C0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ledusskapji un saldētavas; veļas mazgāšanas mašīnas, trauku mazgātāji;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 xml:space="preserve">elektriskās apgaismes ierīces, citas elektriskās, 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ierīces u.tml.)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</w:rPr>
              <w:t>(Televīzijas, radio , audio un video aparatūru -uzrāda 523.rindā)</w:t>
            </w:r>
          </w:p>
        </w:tc>
        <w:tc>
          <w:tcPr>
            <w:tcW w:w="503" w:type="dxa"/>
            <w:vAlign w:val="center"/>
          </w:tcPr>
          <w:p w14:paraId="7BE3CA94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6CDF84A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5F0E24B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526392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2A5FEB" w14:textId="77777777" w:rsidTr="00F854C0">
        <w:tc>
          <w:tcPr>
            <w:tcW w:w="6222" w:type="dxa"/>
            <w:vAlign w:val="center"/>
          </w:tcPr>
          <w:p w14:paraId="362D0157" w14:textId="7589858F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 w:rsidRPr="00BB47AB">
              <w:rPr>
                <w:rFonts w:ascii="Calibri" w:hAnsi="Calibri" w:cs="Calibri"/>
                <w:sz w:val="20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4BDFF761" w14:textId="23D11868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(skaitļošanas iekārtas, to daļas un piederumi, atmiņas bloki un citas atmiņas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6A22322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3CEB144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175C947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B7685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0C83C26" w14:textId="77777777" w:rsidTr="00F854C0">
        <w:tc>
          <w:tcPr>
            <w:tcW w:w="6222" w:type="dxa"/>
            <w:vAlign w:val="center"/>
          </w:tcPr>
          <w:p w14:paraId="7DAE8871" w14:textId="27A214F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591800B1" w14:textId="5D463063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(radio un televīzijas raidītāji, audio un video  aparatūra, telefoni, visu veidu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gatavas elektroniskās plates, viedkartes u.tml.)</w:t>
            </w:r>
          </w:p>
        </w:tc>
        <w:tc>
          <w:tcPr>
            <w:tcW w:w="503" w:type="dxa"/>
            <w:vAlign w:val="center"/>
          </w:tcPr>
          <w:p w14:paraId="08DF5DB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7C1C1AE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D4060A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9C835E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D656E2E" w14:textId="77777777" w:rsidTr="00F854C0">
        <w:tc>
          <w:tcPr>
            <w:tcW w:w="6222" w:type="dxa"/>
            <w:vAlign w:val="center"/>
          </w:tcPr>
          <w:p w14:paraId="7CB87337" w14:textId="68BB2C7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4B28F705" w14:textId="6FA5BDA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7D99665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00F7E43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0F9AB2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526D27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F84C61C" w14:textId="77777777" w:rsidTr="00F854C0">
        <w:tc>
          <w:tcPr>
            <w:tcW w:w="6222" w:type="dxa"/>
            <w:vAlign w:val="center"/>
          </w:tcPr>
          <w:p w14:paraId="7082B5BE" w14:textId="6541FDF2" w:rsidR="00E31BC6" w:rsidRPr="00BB47AB" w:rsidRDefault="00E31BC6" w:rsidP="00F854C0">
            <w:pPr>
              <w:ind w:left="57"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pārējā plaša patēriņa elektronika, mērīšanas, testēšanas un navigācijas</w:t>
            </w:r>
            <w:r w:rsidR="00F854C0">
              <w:rPr>
                <w:rFonts w:ascii="Calibri" w:hAnsi="Calibri" w:cs="Calibri"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20"/>
              </w:rPr>
              <w:t>iekārtas, pulksteņi, optiskie instrumenti un fotoaparatūra, magnētiskie un  optiskie nesēji u.tml.</w:t>
            </w:r>
          </w:p>
        </w:tc>
        <w:tc>
          <w:tcPr>
            <w:tcW w:w="503" w:type="dxa"/>
            <w:vAlign w:val="center"/>
          </w:tcPr>
          <w:p w14:paraId="61833C0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02A291B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1BCE3A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6769D7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BFB7D67" w14:textId="77777777" w:rsidTr="00F854C0">
        <w:tc>
          <w:tcPr>
            <w:tcW w:w="6222" w:type="dxa"/>
            <w:vAlign w:val="center"/>
          </w:tcPr>
          <w:p w14:paraId="23B10A1F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59DE1B1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38C2BE7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211A50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9F520E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29C068B" w14:textId="77777777" w:rsidTr="00F854C0">
        <w:tc>
          <w:tcPr>
            <w:tcW w:w="6222" w:type="dxa"/>
            <w:vAlign w:val="center"/>
          </w:tcPr>
          <w:p w14:paraId="616F5794" w14:textId="1289D396" w:rsidR="00E31BC6" w:rsidRPr="00F854C0" w:rsidRDefault="00E31BC6" w:rsidP="00F854C0">
            <w:pPr>
              <w:ind w:left="57" w:right="-94"/>
              <w:rPr>
                <w:rFonts w:ascii="Calibri" w:hAnsi="Calibri" w:cs="Calibri"/>
                <w:b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>visu veidu autotransports, piekabes un puspiekabes, transportlīdzekļu daļas un</w:t>
            </w:r>
            <w:r w:rsidR="00F854C0" w:rsidRPr="00F854C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piederumi</w:t>
            </w:r>
          </w:p>
        </w:tc>
        <w:tc>
          <w:tcPr>
            <w:tcW w:w="503" w:type="dxa"/>
            <w:vAlign w:val="center"/>
          </w:tcPr>
          <w:p w14:paraId="077FA06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463A89B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C2A8B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CD06AC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1AA5EBA" w14:textId="77777777" w:rsidTr="00F854C0">
        <w:tc>
          <w:tcPr>
            <w:tcW w:w="6222" w:type="dxa"/>
            <w:vAlign w:val="center"/>
          </w:tcPr>
          <w:p w14:paraId="289514E8" w14:textId="71D01157" w:rsidR="00E31BC6" w:rsidRPr="00F854C0" w:rsidRDefault="00E31BC6" w:rsidP="00F854C0">
            <w:pPr>
              <w:ind w:left="57" w:right="-94"/>
              <w:rPr>
                <w:rFonts w:ascii="Calibri" w:hAnsi="Calibri" w:cs="Calibri"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 xml:space="preserve">citi transporta līdzekļi (kuģi un laivas; dzelzceļa lokomotīves un ritošais </w:t>
            </w:r>
            <w:proofErr w:type="spellStart"/>
            <w:r w:rsidRPr="00F854C0">
              <w:rPr>
                <w:rFonts w:ascii="Calibri" w:hAnsi="Calibri" w:cs="Calibri"/>
                <w:sz w:val="20"/>
                <w:szCs w:val="22"/>
              </w:rPr>
              <w:t>sa</w:t>
            </w:r>
            <w:proofErr w:type="spellEnd"/>
            <w:r w:rsidR="00F854C0">
              <w:rPr>
                <w:rFonts w:ascii="Calibri" w:hAnsi="Calibri" w:cs="Calibri"/>
                <w:sz w:val="20"/>
                <w:szCs w:val="22"/>
              </w:rPr>
              <w:t>-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stāvs;</w:t>
            </w:r>
            <w:r w:rsidR="00F854C0" w:rsidRPr="00F854C0">
              <w:rPr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7A4FD95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6452401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270951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414165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D94E64" w14:textId="77777777" w:rsidTr="00F854C0">
        <w:tc>
          <w:tcPr>
            <w:tcW w:w="6222" w:type="dxa"/>
            <w:vAlign w:val="center"/>
          </w:tcPr>
          <w:p w14:paraId="2B1EDFFF" w14:textId="77777777" w:rsidR="00F854C0" w:rsidRDefault="00E31BC6" w:rsidP="00F854C0">
            <w:pPr>
              <w:ind w:left="-57" w:right="-94"/>
              <w:outlineLvl w:val="5"/>
              <w:rPr>
                <w:rFonts w:ascii="Calibri" w:hAnsi="Calibri" w:cs="Calibri"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</w:p>
          <w:p w14:paraId="7AC52C01" w14:textId="5A83F56E" w:rsidR="00E31BC6" w:rsidRPr="00BB47AB" w:rsidRDefault="00E31BC6" w:rsidP="00F854C0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(metāla konstrukcijas, metāla durvis un logi,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cisternas, tvertnes, centrālapkures radiatori, tvaika ģeneratori; griešanas rīki,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instrumenti un metālizstrādājumi u.tml.)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(Ieročus un munīciju - uzrāda 550.rindā)</w:t>
            </w:r>
          </w:p>
        </w:tc>
        <w:tc>
          <w:tcPr>
            <w:tcW w:w="503" w:type="dxa"/>
            <w:vAlign w:val="center"/>
          </w:tcPr>
          <w:p w14:paraId="7936166D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2B073B6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F7D9B61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0BEB95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0FFBBE2" w14:textId="77777777" w:rsidTr="00F854C0">
        <w:tc>
          <w:tcPr>
            <w:tcW w:w="6222" w:type="dxa"/>
            <w:vAlign w:val="center"/>
          </w:tcPr>
          <w:p w14:paraId="5EA141F8" w14:textId="77777777" w:rsidR="00E31BC6" w:rsidRPr="00BB47AB" w:rsidRDefault="00E31BC6" w:rsidP="00F854C0">
            <w:pPr>
              <w:ind w:left="-57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66637B2E" w14:textId="4CC5CE42" w:rsidR="00E31BC6" w:rsidRPr="00BB47AB" w:rsidRDefault="00E31BC6" w:rsidP="00F854C0">
            <w:pPr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Uzrāda ražojumus, kas neiekļaujas iepriekšminētajās grupās, bet tiek uzskaitīti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dārgi trauki, juvelierizstrādājumi, mākslas priekšmeti, statujas, manekeni,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1797A9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C60B56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1BA28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0380AB6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BD1408" w14:textId="77777777" w:rsidTr="00F854C0">
        <w:tc>
          <w:tcPr>
            <w:tcW w:w="6222" w:type="dxa"/>
            <w:vAlign w:val="center"/>
          </w:tcPr>
          <w:p w14:paraId="1DD7D027" w14:textId="77777777" w:rsidR="00E31BC6" w:rsidRPr="00BB47AB" w:rsidRDefault="00E31BC6" w:rsidP="00F854C0">
            <w:pPr>
              <w:ind w:left="-57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A.sadaļas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2214.+2242.+2272.rinda)</w:t>
            </w:r>
          </w:p>
        </w:tc>
        <w:tc>
          <w:tcPr>
            <w:tcW w:w="503" w:type="dxa"/>
            <w:vAlign w:val="center"/>
          </w:tcPr>
          <w:p w14:paraId="7B59362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287FECD5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AD7F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109959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702752" w14:textId="77777777" w:rsidTr="00F854C0">
        <w:tc>
          <w:tcPr>
            <w:tcW w:w="6222" w:type="dxa"/>
            <w:vAlign w:val="center"/>
          </w:tcPr>
          <w:p w14:paraId="296A61E9" w14:textId="59A30E15" w:rsidR="00E31BC6" w:rsidRPr="00BB47AB" w:rsidRDefault="00E31BC6" w:rsidP="00F854C0">
            <w:pPr>
              <w:ind w:left="57" w:right="-96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713AE59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7B8773D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673640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3D2576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4A135E7" w14:textId="77777777" w:rsidR="00E31BC6" w:rsidRPr="00BB47AB" w:rsidRDefault="00E31BC6" w:rsidP="00E31BC6">
      <w:pPr>
        <w:spacing w:after="60"/>
        <w:rPr>
          <w:rFonts w:ascii="Calibri" w:hAnsi="Calibri" w:cs="Calibri"/>
          <w:sz w:val="8"/>
          <w:szCs w:val="22"/>
        </w:rPr>
      </w:pPr>
    </w:p>
    <w:p w14:paraId="56362A72" w14:textId="77072A5B" w:rsidR="00F854C0" w:rsidRDefault="00F854C0"/>
    <w:p w14:paraId="68F0E82E" w14:textId="77777777" w:rsidR="00F854C0" w:rsidRDefault="00F854C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E31BC6" w:rsidRPr="00BB47AB" w14:paraId="495506B1" w14:textId="77777777" w:rsidTr="00390086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79DB2D6" w14:textId="77777777" w:rsidR="00E31BC6" w:rsidRPr="00BB47AB" w:rsidRDefault="00E31BC6" w:rsidP="00390086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E2A65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D1529E8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F58751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EE8D17" w14:textId="77777777" w:rsidR="00E31BC6" w:rsidRPr="00BB47AB" w:rsidRDefault="00E31BC6" w:rsidP="00E31BC6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23A78E90" w14:textId="77777777" w:rsidR="00E31BC6" w:rsidRPr="00BB47AB" w:rsidRDefault="00E31BC6" w:rsidP="00E31BC6">
      <w:pPr>
        <w:ind w:right="21"/>
        <w:rPr>
          <w:rFonts w:ascii="Calibri" w:hAnsi="Calibri" w:cs="Calibri"/>
          <w:sz w:val="22"/>
          <w:szCs w:val="22"/>
        </w:rPr>
      </w:pPr>
    </w:p>
    <w:p w14:paraId="6E14F0AB" w14:textId="284FA73C" w:rsidR="00E31BC6" w:rsidRPr="00BB47AB" w:rsidRDefault="00E31BC6" w:rsidP="00E31BC6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</w:t>
      </w:r>
      <w:r>
        <w:rPr>
          <w:rFonts w:ascii="Calibri" w:hAnsi="Calibri" w:cs="Calibri"/>
          <w:color w:val="000000"/>
          <w:sz w:val="20"/>
        </w:rPr>
        <w:t>2</w:t>
      </w:r>
      <w:r w:rsidR="003173C8">
        <w:rPr>
          <w:rFonts w:ascii="Calibri" w:hAnsi="Calibri" w:cs="Calibri"/>
          <w:color w:val="000000"/>
          <w:sz w:val="20"/>
        </w:rPr>
        <w:t>2</w:t>
      </w:r>
      <w:r w:rsidRPr="00BB47AB">
        <w:rPr>
          <w:rFonts w:ascii="Calibri" w:hAnsi="Calibri" w:cs="Calibri"/>
          <w:color w:val="000000"/>
          <w:sz w:val="20"/>
        </w:rPr>
        <w:t>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3461BF77" w14:textId="2D24BAFA" w:rsidR="00E31BC6" w:rsidRPr="00BB47AB" w:rsidRDefault="00E31BC6" w:rsidP="00E31BC6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FB0F13" w14:textId="77777777" w:rsidR="00E31BC6" w:rsidRPr="00BB47AB" w:rsidRDefault="00E31BC6" w:rsidP="00E31BC6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6DDA2CF5" w14:textId="321E5068" w:rsidR="00BD11A2" w:rsidRPr="00E31BC6" w:rsidRDefault="00E31BC6" w:rsidP="00174EB1">
      <w:pPr>
        <w:ind w:firstLine="360"/>
        <w:jc w:val="center"/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1A2" w:rsidRPr="00E31BC6" w:rsidSect="006861F6">
      <w:footerReference w:type="even" r:id="rId12"/>
      <w:footerReference w:type="default" r:id="rId13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F7C4" w14:textId="77777777" w:rsidR="00623729" w:rsidRDefault="00623729">
      <w:r>
        <w:separator/>
      </w:r>
    </w:p>
  </w:endnote>
  <w:endnote w:type="continuationSeparator" w:id="0">
    <w:p w14:paraId="05206741" w14:textId="77777777" w:rsidR="00623729" w:rsidRDefault="0062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4C73B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0AA4F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5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9C126" w14:textId="77777777" w:rsidR="00623729" w:rsidRDefault="00623729">
      <w:r>
        <w:separator/>
      </w:r>
    </w:p>
  </w:footnote>
  <w:footnote w:type="continuationSeparator" w:id="0">
    <w:p w14:paraId="3B0B23B5" w14:textId="77777777" w:rsidR="00623729" w:rsidRDefault="00623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7BD5C73"/>
    <w:multiLevelType w:val="hybridMultilevel"/>
    <w:tmpl w:val="B50E6FA2"/>
    <w:lvl w:ilvl="0" w:tplc="1D000D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B464D"/>
    <w:multiLevelType w:val="hybridMultilevel"/>
    <w:tmpl w:val="7A72FFF4"/>
    <w:lvl w:ilvl="0" w:tplc="74A699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542E4"/>
    <w:multiLevelType w:val="hybridMultilevel"/>
    <w:tmpl w:val="E2F0A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EF62BB5"/>
    <w:multiLevelType w:val="hybridMultilevel"/>
    <w:tmpl w:val="E81C0F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190063"/>
    <w:multiLevelType w:val="hybridMultilevel"/>
    <w:tmpl w:val="0ACA5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E622E"/>
    <w:multiLevelType w:val="hybridMultilevel"/>
    <w:tmpl w:val="B4CC85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13848"/>
    <w:multiLevelType w:val="hybridMultilevel"/>
    <w:tmpl w:val="BF20E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BE"/>
    <w:rsid w:val="00000C27"/>
    <w:rsid w:val="000927A5"/>
    <w:rsid w:val="000E5743"/>
    <w:rsid w:val="00174EB1"/>
    <w:rsid w:val="001E65FF"/>
    <w:rsid w:val="00306E13"/>
    <w:rsid w:val="003173C8"/>
    <w:rsid w:val="003322B0"/>
    <w:rsid w:val="00374BDD"/>
    <w:rsid w:val="003B249B"/>
    <w:rsid w:val="003B286E"/>
    <w:rsid w:val="003D76D6"/>
    <w:rsid w:val="004E04A0"/>
    <w:rsid w:val="004E4B8A"/>
    <w:rsid w:val="00593C84"/>
    <w:rsid w:val="005D0F44"/>
    <w:rsid w:val="00623729"/>
    <w:rsid w:val="006241C5"/>
    <w:rsid w:val="00637951"/>
    <w:rsid w:val="006861F6"/>
    <w:rsid w:val="006A3F03"/>
    <w:rsid w:val="00727026"/>
    <w:rsid w:val="00730678"/>
    <w:rsid w:val="00835D3C"/>
    <w:rsid w:val="008710F2"/>
    <w:rsid w:val="009062BA"/>
    <w:rsid w:val="00951AEC"/>
    <w:rsid w:val="009A7E9D"/>
    <w:rsid w:val="00A400CD"/>
    <w:rsid w:val="00AA03F8"/>
    <w:rsid w:val="00AF62D9"/>
    <w:rsid w:val="00B625C6"/>
    <w:rsid w:val="00BB6590"/>
    <w:rsid w:val="00BD11A2"/>
    <w:rsid w:val="00CC749D"/>
    <w:rsid w:val="00D80A87"/>
    <w:rsid w:val="00D84E98"/>
    <w:rsid w:val="00DE6E23"/>
    <w:rsid w:val="00DF4DBE"/>
    <w:rsid w:val="00E31BC6"/>
    <w:rsid w:val="00E37F8B"/>
    <w:rsid w:val="00E412F1"/>
    <w:rsid w:val="00E615EB"/>
    <w:rsid w:val="00EF2C5C"/>
    <w:rsid w:val="00F73FEB"/>
    <w:rsid w:val="00F854C0"/>
    <w:rsid w:val="00FB4D42"/>
    <w:rsid w:val="00FB57B3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D529"/>
  <w15:chartTrackingRefBased/>
  <w15:docId w15:val="{70054206-1B1E-4793-90B4-47E3972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4DBE"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DF4DB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F4DBE"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DF4DBE"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DF4DBE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DF4DB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rsid w:val="00DF4DBE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DF4DBE"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DF4DBE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DBE"/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DF4D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DF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F4DB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DF4DBE"/>
    <w:rPr>
      <w:rFonts w:ascii="Times New Roman" w:eastAsia="Times New Roman" w:hAnsi="Times New Roman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F4DBE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DF4DB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odyText3">
    <w:name w:val="Body Text 3"/>
    <w:basedOn w:val="Normal"/>
    <w:link w:val="BodyText3Char"/>
    <w:rsid w:val="00DF4DBE"/>
    <w:rPr>
      <w:rFonts w:ascii="Arial" w:hAnsi="Arial"/>
      <w:snapToGrid w:val="0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DF4DBE"/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customStyle="1" w:styleId="VIRSR1">
    <w:name w:val="VIRSR_1"/>
    <w:basedOn w:val="Heading1"/>
    <w:rsid w:val="00DF4DBE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rsid w:val="00DF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4DBE"/>
  </w:style>
  <w:style w:type="paragraph" w:styleId="BodyText">
    <w:name w:val="Body Text"/>
    <w:basedOn w:val="Normal"/>
    <w:link w:val="BodyTextChar"/>
    <w:rsid w:val="00DF4DB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DF4DBE"/>
    <w:rPr>
      <w:rFonts w:ascii="Times New Roman" w:eastAsia="Times New Roman" w:hAnsi="Times New Roman" w:cs="Times New Roman"/>
      <w:caps/>
      <w:sz w:val="18"/>
      <w:szCs w:val="20"/>
    </w:rPr>
  </w:style>
  <w:style w:type="paragraph" w:styleId="BodyText2">
    <w:name w:val="Body Text 2"/>
    <w:basedOn w:val="Normal"/>
    <w:link w:val="BodyText2Char"/>
    <w:rsid w:val="00DF4DBE"/>
    <w:rPr>
      <w:snapToGrid w:val="0"/>
      <w:sz w:val="16"/>
    </w:rPr>
  </w:style>
  <w:style w:type="character" w:customStyle="1" w:styleId="BodyText2Char">
    <w:name w:val="Body Text 2 Char"/>
    <w:basedOn w:val="DefaultParagraphFont"/>
    <w:link w:val="BodyText2"/>
    <w:rsid w:val="00DF4D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Header">
    <w:name w:val="header"/>
    <w:basedOn w:val="Normal"/>
    <w:link w:val="HeaderChar"/>
    <w:uiPriority w:val="99"/>
    <w:rsid w:val="00DF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F4DBE"/>
    <w:rPr>
      <w:color w:val="0000FF"/>
      <w:u w:val="single"/>
    </w:rPr>
  </w:style>
  <w:style w:type="character" w:styleId="FollowedHyperlink">
    <w:name w:val="FollowedHyperlink"/>
    <w:rsid w:val="00DF4DB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F4DBE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F4DBE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DF4DBE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sid w:val="00DF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4D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F4DBE"/>
    <w:rPr>
      <w:vertAlign w:val="superscript"/>
    </w:rPr>
  </w:style>
  <w:style w:type="paragraph" w:styleId="BodyTextIndent3">
    <w:name w:val="Body Text Indent 3"/>
    <w:basedOn w:val="Normal"/>
    <w:link w:val="BodyTextIndent3Char"/>
    <w:rsid w:val="00DF4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DBE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DF4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4DBE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DF4DBE"/>
  </w:style>
  <w:style w:type="paragraph" w:styleId="NormalWeb">
    <w:name w:val="Normal (Web)"/>
    <w:basedOn w:val="Normal"/>
    <w:rsid w:val="00DF4DB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uiPriority w:val="99"/>
    <w:rsid w:val="00DF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4DBE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DB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DB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lv/lv/statistikas-temas/uznemejdarbi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cs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A3EB-250F-4389-8536-091D64D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5522</Words>
  <Characters>3148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3</cp:revision>
  <dcterms:created xsi:type="dcterms:W3CDTF">2021-06-16T07:14:00Z</dcterms:created>
  <dcterms:modified xsi:type="dcterms:W3CDTF">2022-04-22T10:42:00Z</dcterms:modified>
</cp:coreProperties>
</file>