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79E14E25" w:rsidR="0051672D" w:rsidRPr="00883277" w:rsidRDefault="005979CC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“Finanšu aktīvi un pasīvi” (2-FAP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626E5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626E5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626E5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626E5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626E5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626E5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626E56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626E56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111583AC" w:rsidR="009404C8" w:rsidRDefault="009404C8" w:rsidP="00214288">
      <w:r w:rsidRPr="009404C8">
        <w:t xml:space="preserve">Pārvalde lūdz iesniegt datus, lai nodrošinātu lietotāju vajadzības, kas definētas </w:t>
      </w:r>
      <w:hyperlink r:id="rId7" w:history="1">
        <w:r w:rsidRPr="005979CC">
          <w:rPr>
            <w:rFonts w:cs="Verdana"/>
            <w:color w:val="0000FF"/>
            <w:szCs w:val="20"/>
          </w:rPr>
          <w:t>Oficiālās statistikas programmas</w:t>
        </w:r>
      </w:hyperlink>
      <w:r w:rsidRPr="005979CC">
        <w:rPr>
          <w:color w:val="0000FF"/>
        </w:rPr>
        <w:t xml:space="preserve"> </w:t>
      </w:r>
      <w:r w:rsidRPr="005979CC">
        <w:t>pielikuma 1. punktā (Nacionālo kontu sistēma).</w:t>
      </w:r>
    </w:p>
    <w:p w14:paraId="588CDABA" w14:textId="77777777" w:rsidR="00D75DD2" w:rsidRDefault="00D75DD2" w:rsidP="00D75DD2">
      <w:r>
        <w:t xml:space="preserve">Apsekojumā iegūtie dati ir galvenais makroekonomiskās statistikas datu avots vispārējās valdības sektora finanšu un </w:t>
      </w:r>
      <w:proofErr w:type="spellStart"/>
      <w:r>
        <w:t>nefinanšu</w:t>
      </w:r>
      <w:proofErr w:type="spellEnd"/>
      <w:r>
        <w:t xml:space="preserve"> kontu, valdības parāda un valsts budžeta deficīta notifikācijas sagatavošanai uz vispārējās valdības sektoru pārklasificētajiem uzņēmumiem.</w:t>
      </w:r>
    </w:p>
    <w:p w14:paraId="72A32E49" w14:textId="503E1C47" w:rsidR="00471762" w:rsidRDefault="00D75DD2" w:rsidP="005979CC">
      <w:pPr>
        <w:rPr>
          <w:rFonts w:cs="Times New Roman"/>
        </w:rPr>
      </w:pPr>
      <w:r>
        <w:rPr>
          <w:rFonts w:cs="Times New Roman"/>
        </w:rPr>
        <w:t>Iegūtos datus savu funkciju veikšanai izmanto Latvijas valsts un pašvaldību institūcijas, Latvijas Banka, Eiropas Savienības institūcijas, starptautiskās organizācijas un citi datu lietotāji valsts ekonomikā notiekošo procesu analīzei.</w:t>
      </w:r>
    </w:p>
    <w:p w14:paraId="79CFA296" w14:textId="77777777" w:rsidR="00471762" w:rsidRDefault="00471762">
      <w:pPr>
        <w:spacing w:before="0" w:after="160"/>
        <w:ind w:left="0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2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5DCFCEB5" w14:textId="4E8E704E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 xml:space="preserve">, lai izpildītu šādus </w:t>
      </w:r>
      <w:r w:rsidR="00322F85" w:rsidRPr="00C13E38">
        <w:t>tiesību aktus:</w:t>
      </w:r>
    </w:p>
    <w:p w14:paraId="4C5B1BEB" w14:textId="5EEC4EE1" w:rsidR="005979CC" w:rsidRDefault="00626E56" w:rsidP="005979CC">
      <w:pPr>
        <w:pStyle w:val="NoSpacing"/>
      </w:pPr>
      <w:hyperlink r:id="rId8" w:history="1">
        <w:r w:rsidR="005979CC" w:rsidRPr="005979CC">
          <w:rPr>
            <w:rStyle w:val="Hyperlink"/>
          </w:rPr>
          <w:t>Eiropas Parlamenta un Padomes 2004. gada 10. marta Regul</w:t>
        </w:r>
        <w:r w:rsidR="0064792A">
          <w:rPr>
            <w:rStyle w:val="Hyperlink"/>
          </w:rPr>
          <w:t>u</w:t>
        </w:r>
        <w:r w:rsidR="005979CC" w:rsidRPr="005979CC">
          <w:rPr>
            <w:rStyle w:val="Hyperlink"/>
          </w:rPr>
          <w:t xml:space="preserve"> (EK) Nr. 501/2004</w:t>
        </w:r>
      </w:hyperlink>
      <w:r w:rsidR="005979CC">
        <w:t xml:space="preserve"> par valsts pārvaldes ceturkšņa finanšu pārskatiem (Dokuments attiecas uz EEZ);</w:t>
      </w:r>
    </w:p>
    <w:p w14:paraId="5E4AE335" w14:textId="4249228E" w:rsidR="005979CC" w:rsidRDefault="00626E56" w:rsidP="005979CC">
      <w:pPr>
        <w:pStyle w:val="NoSpacing"/>
      </w:pPr>
      <w:hyperlink r:id="rId9" w:history="1">
        <w:r w:rsidR="005979CC" w:rsidRPr="005979CC">
          <w:rPr>
            <w:rStyle w:val="Hyperlink"/>
          </w:rPr>
          <w:t>Eiropas Parlamenta un Padomes 2002. gada 10. jūnija Regul</w:t>
        </w:r>
        <w:r w:rsidR="0064792A">
          <w:rPr>
            <w:rStyle w:val="Hyperlink"/>
          </w:rPr>
          <w:t>u</w:t>
        </w:r>
        <w:r w:rsidR="005979CC" w:rsidRPr="005979CC">
          <w:rPr>
            <w:rStyle w:val="Hyperlink"/>
          </w:rPr>
          <w:t xml:space="preserve"> (EK) Nr. 1221/2002</w:t>
        </w:r>
      </w:hyperlink>
      <w:r w:rsidR="005979CC">
        <w:t xml:space="preserve"> par valsts ceturkšņa </w:t>
      </w:r>
      <w:proofErr w:type="spellStart"/>
      <w:r w:rsidR="005979CC">
        <w:t>nefinanšu</w:t>
      </w:r>
      <w:proofErr w:type="spellEnd"/>
      <w:r w:rsidR="005979CC">
        <w:t xml:space="preserve"> pārskatiem;</w:t>
      </w:r>
    </w:p>
    <w:p w14:paraId="79FB441D" w14:textId="6FC94C70" w:rsidR="005979CC" w:rsidRDefault="00626E56" w:rsidP="005979CC">
      <w:pPr>
        <w:pStyle w:val="NoSpacing"/>
      </w:pPr>
      <w:hyperlink r:id="rId10" w:history="1">
        <w:r w:rsidR="005979CC" w:rsidRPr="005979CC">
          <w:rPr>
            <w:rStyle w:val="Hyperlink"/>
          </w:rPr>
          <w:t>Eiropas Parlamenta un Padomes 2005. gada 6. jūlija Regul</w:t>
        </w:r>
        <w:r w:rsidR="0064792A">
          <w:rPr>
            <w:rStyle w:val="Hyperlink"/>
          </w:rPr>
          <w:t>u</w:t>
        </w:r>
        <w:r w:rsidR="005979CC" w:rsidRPr="005979CC">
          <w:rPr>
            <w:rStyle w:val="Hyperlink"/>
          </w:rPr>
          <w:t xml:space="preserve"> (EK) Nr. 1161/2005</w:t>
        </w:r>
      </w:hyperlink>
      <w:r w:rsidR="005979CC">
        <w:t xml:space="preserve"> par ceturkšņa </w:t>
      </w:r>
      <w:proofErr w:type="spellStart"/>
      <w:r w:rsidR="005979CC">
        <w:t>nefinanšu</w:t>
      </w:r>
      <w:proofErr w:type="spellEnd"/>
      <w:r w:rsidR="005979CC">
        <w:t xml:space="preserve"> kontu apkopošanu pa institucionāliem sektoriem;</w:t>
      </w:r>
    </w:p>
    <w:p w14:paraId="377100E6" w14:textId="6EDCA4C2" w:rsidR="005979CC" w:rsidRDefault="00D75DD2" w:rsidP="005979CC">
      <w:pPr>
        <w:pStyle w:val="NoSpacing"/>
      </w:pPr>
      <w:r w:rsidRPr="00471762">
        <w:t xml:space="preserve">Eiropas Centrālās bankas </w:t>
      </w:r>
      <w:r w:rsidR="003F1B42" w:rsidRPr="00471762">
        <w:t>2013. gada 25. jūlija Pamatnostādni 2014/3/ES</w:t>
      </w:r>
      <w:r w:rsidR="003F1B42">
        <w:t xml:space="preserve"> </w:t>
      </w:r>
      <w:r>
        <w:t>par Eiropas Centrālās bankas statistikas pārskatu sniegšanas prasībām ceturkšņa finanšu pārskatu jomā (</w:t>
      </w:r>
      <w:hyperlink r:id="rId11" w:history="1">
        <w:r w:rsidRPr="00471762">
          <w:rPr>
            <w:rStyle w:val="Hyperlink"/>
          </w:rPr>
          <w:t>ECB/2013/24</w:t>
        </w:r>
      </w:hyperlink>
      <w:r>
        <w:t>)</w:t>
      </w:r>
      <w:r w:rsidR="005979CC">
        <w:t>;</w:t>
      </w:r>
    </w:p>
    <w:bookmarkStart w:id="3" w:name="_Hlk71357224"/>
    <w:bookmarkStart w:id="4" w:name="_Hlk71356916"/>
    <w:p w14:paraId="276BD1E0" w14:textId="4533BD9A" w:rsidR="00156802" w:rsidRDefault="00AA6795" w:rsidP="005979CC">
      <w:pPr>
        <w:pStyle w:val="NoSpacing"/>
      </w:pPr>
      <w:r>
        <w:rPr>
          <w:rFonts w:cs="Open Sans"/>
          <w:color w:val="000000"/>
        </w:rPr>
        <w:fldChar w:fldCharType="begin"/>
      </w:r>
      <w:r>
        <w:rPr>
          <w:rFonts w:cs="Open Sans"/>
          <w:color w:val="000000"/>
        </w:rPr>
        <w:instrText xml:space="preserve"> HYPERLINK "https://eur-lex.europa.eu/legal-content/LV/TXT/?uri=CELEX%3A32013R0549&amp;qid=1620998698812" </w:instrText>
      </w:r>
      <w:r>
        <w:rPr>
          <w:rFonts w:cs="Open Sans"/>
          <w:color w:val="000000"/>
        </w:rPr>
      </w:r>
      <w:r>
        <w:rPr>
          <w:rFonts w:cs="Open Sans"/>
          <w:color w:val="000000"/>
        </w:rPr>
        <w:fldChar w:fldCharType="separate"/>
      </w:r>
      <w:r w:rsidR="005979CC" w:rsidRPr="00AA6795">
        <w:rPr>
          <w:rStyle w:val="Hyperlink"/>
          <w:rFonts w:cs="Open Sans"/>
        </w:rPr>
        <w:t>Eiropas Parlamenta un Padomes 2013. gada 21. maija Regul</w:t>
      </w:r>
      <w:r w:rsidR="0064792A">
        <w:rPr>
          <w:rStyle w:val="Hyperlink"/>
          <w:rFonts w:cs="Open Sans"/>
        </w:rPr>
        <w:t>u</w:t>
      </w:r>
      <w:r w:rsidR="005979CC" w:rsidRPr="00AA6795">
        <w:rPr>
          <w:rStyle w:val="Hyperlink"/>
          <w:rFonts w:cs="Open Sans"/>
        </w:rPr>
        <w:t xml:space="preserve"> (ES) Nr. 549/2013</w:t>
      </w:r>
      <w:r>
        <w:rPr>
          <w:rFonts w:cs="Open Sans"/>
          <w:color w:val="000000"/>
        </w:rPr>
        <w:fldChar w:fldCharType="end"/>
      </w:r>
      <w:r w:rsidR="005979CC">
        <w:rPr>
          <w:rFonts w:cs="Open Sans"/>
          <w:color w:val="000000"/>
        </w:rPr>
        <w:t xml:space="preserve"> par Eiropas nacionālo un reģionālo kontu sistēmu Eiropas Savienībā (Dokuments attiecas uz EEZ)</w:t>
      </w:r>
      <w:bookmarkEnd w:id="3"/>
      <w:r w:rsidR="005979CC">
        <w:rPr>
          <w:rFonts w:cs="Open Sans"/>
          <w:color w:val="000000"/>
        </w:rPr>
        <w:t>.</w:t>
      </w:r>
      <w:bookmarkEnd w:id="4"/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5" w:name="_Toc70071549"/>
      <w:r>
        <w:t>Kur ir noteikts p</w:t>
      </w:r>
      <w:r w:rsidR="00E47D56" w:rsidRPr="00F37885">
        <w:t>ienākums iesniegt datus</w:t>
      </w:r>
      <w:r>
        <w:t>?</w:t>
      </w:r>
      <w:bookmarkEnd w:id="5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12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6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6"/>
    </w:p>
    <w:p w14:paraId="584FBD34" w14:textId="6DA14486" w:rsidR="00381049" w:rsidRDefault="00D75DD2" w:rsidP="00F914B8">
      <w:pPr>
        <w:pStyle w:val="NoSpacing"/>
        <w:numPr>
          <w:ilvl w:val="0"/>
          <w:numId w:val="0"/>
        </w:numPr>
        <w:ind w:left="1134"/>
      </w:pPr>
      <w:r>
        <w:t>Administratīvie dati</w:t>
      </w:r>
      <w:r>
        <w:rPr>
          <w:lang w:val="en-US"/>
        </w:rPr>
        <w:t xml:space="preserve"> </w:t>
      </w:r>
      <w:r>
        <w:t>neparedz finanšu instrumentu dalījumu pa institucionālajiem sektoriem.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7" w:name="_Toc70071551"/>
      <w:r>
        <w:t>Kam ir jāiesniedz dati?</w:t>
      </w:r>
      <w:bookmarkEnd w:id="7"/>
    </w:p>
    <w:p w14:paraId="71539DD3" w14:textId="16AA1746" w:rsidR="00D20956" w:rsidRPr="00F33D0A" w:rsidRDefault="00AA6795" w:rsidP="004652B7">
      <w:r>
        <w:rPr>
          <w:rFonts w:cs="Open Sans"/>
          <w:color w:val="000000" w:themeColor="text1"/>
          <w:szCs w:val="20"/>
        </w:rPr>
        <w:t>Apsekojumā iekļauj</w:t>
      </w:r>
      <w:r>
        <w:rPr>
          <w:rFonts w:ascii="Verdana Pro" w:hAnsi="Verdana Pro" w:cs="Open Sans"/>
          <w:color w:val="000000"/>
          <w:szCs w:val="20"/>
        </w:rPr>
        <w:t xml:space="preserve"> visas vispārējās valdības sektorā klasificētās komercsabiedrības.</w:t>
      </w:r>
    </w:p>
    <w:p w14:paraId="248B50D8" w14:textId="77777777" w:rsidR="00CE11B7" w:rsidRDefault="00F33D0A" w:rsidP="004652B7">
      <w:r w:rsidRPr="009E389F">
        <w:t xml:space="preserve">Izlases izveidošanas </w:t>
      </w:r>
      <w:r>
        <w:t>standarts</w:t>
      </w:r>
      <w:r w:rsidRPr="009E389F">
        <w:t>:</w:t>
      </w:r>
    </w:p>
    <w:p w14:paraId="60F4269A" w14:textId="0FE88EA2" w:rsidR="00F33D0A" w:rsidRDefault="00626E56" w:rsidP="00CE11B7">
      <w:pPr>
        <w:pStyle w:val="NoSpacing"/>
      </w:pPr>
      <w:hyperlink r:id="rId13" w:history="1">
        <w:r w:rsidR="00A546A7" w:rsidRPr="00CE11B7">
          <w:rPr>
            <w:rStyle w:val="Hyperlink"/>
          </w:rPr>
          <w:t>Eiropas Parlamenta un Padomes 2013. gada 21. maija Regulas (ES) Nr.</w:t>
        </w:r>
        <w:r w:rsidR="00BC6A67">
          <w:rPr>
            <w:rStyle w:val="Hyperlink"/>
          </w:rPr>
          <w:t> </w:t>
        </w:r>
        <w:r w:rsidR="00A546A7" w:rsidRPr="00CE11B7">
          <w:rPr>
            <w:rStyle w:val="Hyperlink"/>
          </w:rPr>
          <w:t>549/2013</w:t>
        </w:r>
      </w:hyperlink>
      <w:r w:rsidR="00A546A7" w:rsidRPr="005261B5">
        <w:t xml:space="preserve"> par </w:t>
      </w:r>
      <w:r w:rsidR="00A546A7" w:rsidRPr="00A546A7">
        <w:t xml:space="preserve">Eiropas nacionālo un reģionālo kontu sistēmu Eiropas Savienībā </w:t>
      </w:r>
      <w:r w:rsidR="007A3130">
        <w:t>2</w:t>
      </w:r>
      <w:r w:rsidR="00CA188C">
        <w:t xml:space="preserve">. pants, kā arī </w:t>
      </w:r>
      <w:r w:rsidR="00210057" w:rsidRPr="005261B5">
        <w:rPr>
          <w:rFonts w:eastAsia="Times New Roman"/>
        </w:rPr>
        <w:t xml:space="preserve">A </w:t>
      </w:r>
      <w:r w:rsidR="00210057">
        <w:rPr>
          <w:rFonts w:eastAsia="Times New Roman"/>
        </w:rPr>
        <w:t xml:space="preserve">un B </w:t>
      </w:r>
      <w:r w:rsidR="00210057" w:rsidRPr="005261B5">
        <w:rPr>
          <w:rFonts w:eastAsia="Times New Roman"/>
        </w:rPr>
        <w:t>pielikum</w:t>
      </w:r>
      <w:r w:rsidR="00210057">
        <w:rPr>
          <w:rFonts w:eastAsia="Times New Roman"/>
        </w:rPr>
        <w:t>i</w:t>
      </w:r>
      <w:r w:rsidR="00CE11B7">
        <w:t>;</w:t>
      </w:r>
    </w:p>
    <w:bookmarkStart w:id="8" w:name="_Hlk74160520"/>
    <w:p w14:paraId="03BE99F2" w14:textId="77777777" w:rsidR="00CE11B7" w:rsidRDefault="00CE11B7" w:rsidP="00CE11B7">
      <w:pPr>
        <w:pStyle w:val="NoSpacing"/>
      </w:pPr>
      <w:r>
        <w:fldChar w:fldCharType="begin"/>
      </w:r>
      <w:r>
        <w:instrText xml:space="preserve"> HYPERLINK "https://likumi.lv/ta/id/287576-oficialas-statistikas-veidlapu-paraugu-apstiprinasanas-un-veidlapu-aizpildisanas-un-iesniegsanas-noteikumi" </w:instrText>
      </w:r>
      <w:r>
        <w:fldChar w:fldCharType="separate"/>
      </w:r>
      <w:r w:rsidRPr="00A611D9">
        <w:rPr>
          <w:rStyle w:val="Hyperlink"/>
        </w:rPr>
        <w:t>Ministru kabineta 2016. gada 20. decembra noteikumi Nr. 812</w:t>
      </w:r>
      <w:r>
        <w:rPr>
          <w:rStyle w:val="Hyperlink"/>
        </w:rPr>
        <w:fldChar w:fldCharType="end"/>
      </w:r>
      <w:r w:rsidRPr="00A611D9">
        <w:t xml:space="preserve"> ”Oficiālās statistikas veidlapu paraugu apstiprināšanas un veidlapu aizpildīšanas un iesniegšanas noteikumi”.</w:t>
      </w:r>
      <w:bookmarkEnd w:id="8"/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9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9"/>
    </w:p>
    <w:bookmarkStart w:id="10" w:name="_Toc40698654"/>
    <w:p w14:paraId="70CDC8CE" w14:textId="246EAD28" w:rsidR="00AA6795" w:rsidRDefault="00373A2B" w:rsidP="00AA6795">
      <w:pPr>
        <w:pStyle w:val="NoSpacing"/>
      </w:pPr>
      <w:r>
        <w:fldChar w:fldCharType="begin"/>
      </w:r>
      <w:r>
        <w:instrText>HYPERLINK "https://stat.gov.lv/lv"</w:instrText>
      </w:r>
      <w:r>
        <w:fldChar w:fldCharType="separate"/>
      </w:r>
      <w:r w:rsidR="00AA6795" w:rsidRPr="00373A2B">
        <w:rPr>
          <w:rStyle w:val="Hyperlink"/>
        </w:rPr>
        <w:t>Oficiālās statistikas portālā</w:t>
      </w:r>
      <w:r>
        <w:fldChar w:fldCharType="end"/>
      </w:r>
    </w:p>
    <w:p w14:paraId="438F1029" w14:textId="64535CC1" w:rsidR="00381049" w:rsidRPr="00F914B8" w:rsidRDefault="00AA6795" w:rsidP="00AA6795">
      <w:pPr>
        <w:pStyle w:val="NoSpacing"/>
        <w:rPr>
          <w:rStyle w:val="Hyperlink"/>
          <w:rFonts w:cs="Times New Roman"/>
          <w:color w:val="auto"/>
          <w:szCs w:val="20"/>
        </w:rPr>
      </w:pPr>
      <w:bookmarkStart w:id="11" w:name="_Hlk71897028"/>
      <w:r>
        <w:rPr>
          <w:rFonts w:cs="Verdana"/>
          <w:color w:val="000000"/>
          <w:szCs w:val="20"/>
        </w:rPr>
        <w:t>Eiropas Savienības Statistikas biroja (Eurostat)</w:t>
      </w:r>
      <w:bookmarkEnd w:id="11"/>
      <w:r>
        <w:rPr>
          <w:rFonts w:cs="Times New Roman"/>
          <w:szCs w:val="20"/>
        </w:rPr>
        <w:t xml:space="preserve"> </w:t>
      </w:r>
      <w:hyperlink r:id="rId14" w:history="1">
        <w:r>
          <w:rPr>
            <w:rStyle w:val="Hyperlink"/>
            <w:rFonts w:cs="Times New Roman"/>
            <w:szCs w:val="20"/>
          </w:rPr>
          <w:t>datubāzē</w:t>
        </w:r>
      </w:hyperlink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12" w:name="_Toc70071553"/>
      <w:r>
        <w:lastRenderedPageBreak/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10"/>
      <w:r>
        <w:t>?</w:t>
      </w:r>
      <w:bookmarkEnd w:id="12"/>
    </w:p>
    <w:p w14:paraId="35D636D6" w14:textId="5FA0423E" w:rsidR="00AA6795" w:rsidRPr="00373A2B" w:rsidRDefault="00373A2B" w:rsidP="00AA6795">
      <w:pPr>
        <w:pStyle w:val="NoSpacing"/>
        <w:rPr>
          <w:rStyle w:val="Hyperlink"/>
          <w:rFonts w:cs="Times New Roman"/>
          <w:szCs w:val="20"/>
        </w:rPr>
      </w:pPr>
      <w:r>
        <w:rPr>
          <w:szCs w:val="20"/>
        </w:rPr>
        <w:fldChar w:fldCharType="begin"/>
      </w:r>
      <w:r>
        <w:rPr>
          <w:szCs w:val="20"/>
        </w:rPr>
        <w:instrText>HYPERLINK "https://www.em.gov.lv/lv/"</w:instrText>
      </w:r>
      <w:r>
        <w:rPr>
          <w:szCs w:val="20"/>
        </w:rPr>
      </w:r>
      <w:r>
        <w:rPr>
          <w:szCs w:val="20"/>
        </w:rPr>
        <w:fldChar w:fldCharType="separate"/>
      </w:r>
      <w:r w:rsidR="00AA6795" w:rsidRPr="00373A2B">
        <w:rPr>
          <w:rStyle w:val="Hyperlink"/>
          <w:szCs w:val="20"/>
        </w:rPr>
        <w:t>Ekonomikas ministrija</w:t>
      </w:r>
    </w:p>
    <w:p w14:paraId="7602866E" w14:textId="45DE1D40" w:rsidR="00AA6795" w:rsidRDefault="00373A2B" w:rsidP="00AA6795">
      <w:pPr>
        <w:pStyle w:val="NoSpacing"/>
        <w:rPr>
          <w:rFonts w:cs="Times New Roman"/>
          <w:color w:val="0070C0"/>
          <w:szCs w:val="20"/>
          <w:u w:val="single"/>
        </w:rPr>
      </w:pPr>
      <w:r>
        <w:rPr>
          <w:szCs w:val="20"/>
        </w:rPr>
        <w:fldChar w:fldCharType="end"/>
      </w:r>
      <w:hyperlink r:id="rId15" w:history="1">
        <w:r w:rsidR="00AA6795">
          <w:rPr>
            <w:rStyle w:val="Hyperlink"/>
          </w:rPr>
          <w:t>Latvijas Banka</w:t>
        </w:r>
      </w:hyperlink>
    </w:p>
    <w:p w14:paraId="59EC303B" w14:textId="3DAB3BCE" w:rsidR="00AA6795" w:rsidRDefault="00AA6795" w:rsidP="00AA6795">
      <w:pPr>
        <w:pStyle w:val="NoSpacing"/>
        <w:rPr>
          <w:rFonts w:cs="Times New Roman"/>
          <w:color w:val="000000" w:themeColor="text1"/>
          <w:szCs w:val="20"/>
        </w:rPr>
      </w:pPr>
      <w:r w:rsidRPr="00AA7630">
        <w:rPr>
          <w:rFonts w:cs="Times New Roman"/>
        </w:rPr>
        <w:t xml:space="preserve">Pārvaldes un </w:t>
      </w:r>
      <w:bookmarkStart w:id="13" w:name="_Hlk71730883"/>
      <w:r w:rsidRPr="00AA7630">
        <w:rPr>
          <w:rFonts w:cs="Verdana"/>
          <w:color w:val="000000"/>
          <w:szCs w:val="20"/>
        </w:rPr>
        <w:t>Eiropas Savienības Statistikas biroja (Eurostat)</w:t>
      </w:r>
      <w:bookmarkEnd w:id="13"/>
      <w:r>
        <w:rPr>
          <w:rFonts w:cs="Times New Roman"/>
          <w:color w:val="000000" w:themeColor="text1"/>
          <w:szCs w:val="20"/>
        </w:rPr>
        <w:t xml:space="preserve"> datubāzēs publicētos rādītājus savu funkciju veikšanai izmanto starptautiskās organizācijas, kuru dalībvalsts ir Latvija vai ar kurām ir noslēgti līgumi par datu apmaiņu:</w:t>
      </w:r>
    </w:p>
    <w:p w14:paraId="55033474" w14:textId="2FBB3951" w:rsidR="00AA6795" w:rsidRDefault="00AA6795" w:rsidP="00AA6795">
      <w:pPr>
        <w:pStyle w:val="NoSpacing"/>
        <w:numPr>
          <w:ilvl w:val="1"/>
          <w:numId w:val="42"/>
        </w:numPr>
      </w:pPr>
      <w:r>
        <w:t>Ekonomiskās sadarbības un attīstības organizācija (</w:t>
      </w:r>
      <w:hyperlink r:id="rId16" w:history="1">
        <w:r>
          <w:rPr>
            <w:rStyle w:val="Hyperlink"/>
            <w:rFonts w:cs="Times New Roman"/>
            <w:szCs w:val="20"/>
          </w:rPr>
          <w:t>OECD</w:t>
        </w:r>
      </w:hyperlink>
      <w:r>
        <w:t>)</w:t>
      </w:r>
      <w:r w:rsidR="00471762">
        <w:t>;</w:t>
      </w:r>
    </w:p>
    <w:p w14:paraId="77002AFE" w14:textId="3C929FFC" w:rsidR="00AA6795" w:rsidRDefault="00AA6795" w:rsidP="00AA6795">
      <w:pPr>
        <w:pStyle w:val="NoSpacing"/>
        <w:numPr>
          <w:ilvl w:val="1"/>
          <w:numId w:val="42"/>
        </w:numPr>
      </w:pPr>
      <w:r>
        <w:t>Eiropas Centrālā banka (</w:t>
      </w:r>
      <w:hyperlink r:id="rId17" w:history="1">
        <w:r>
          <w:rPr>
            <w:rStyle w:val="Hyperlink"/>
            <w:rFonts w:cs="Times New Roman"/>
            <w:szCs w:val="20"/>
          </w:rPr>
          <w:t>ECB</w:t>
        </w:r>
      </w:hyperlink>
      <w:r>
        <w:t>)</w:t>
      </w:r>
      <w:r w:rsidR="00471762">
        <w:t>;</w:t>
      </w:r>
    </w:p>
    <w:p w14:paraId="3CB4F6A1" w14:textId="60104BEE" w:rsidR="00381049" w:rsidRPr="00FB06BA" w:rsidRDefault="00AA6795" w:rsidP="00AA6795">
      <w:pPr>
        <w:pStyle w:val="NoSpacing"/>
        <w:numPr>
          <w:ilvl w:val="1"/>
          <w:numId w:val="42"/>
        </w:numPr>
        <w:rPr>
          <w:b/>
          <w:bCs/>
        </w:rPr>
      </w:pPr>
      <w:r>
        <w:t>Starptautiskais Valūtas fonds (</w:t>
      </w:r>
      <w:hyperlink r:id="rId18" w:history="1">
        <w:r>
          <w:rPr>
            <w:rStyle w:val="Hyperlink"/>
            <w:rFonts w:cs="Times New Roman"/>
            <w:szCs w:val="20"/>
          </w:rPr>
          <w:t>IMF</w:t>
        </w:r>
      </w:hyperlink>
      <w:r>
        <w:t>)</w:t>
      </w:r>
      <w:r w:rsidR="00471762">
        <w:t>.</w:t>
      </w:r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4" w:name="_Toc70071554"/>
      <w:r>
        <w:t>Vai Pārvalde ievēro d</w:t>
      </w:r>
      <w:r w:rsidR="00CB2A49" w:rsidRPr="00C13E38">
        <w:t>atu konfidencialitāt</w:t>
      </w:r>
      <w:r>
        <w:t>i?</w:t>
      </w:r>
      <w:bookmarkEnd w:id="14"/>
    </w:p>
    <w:p w14:paraId="198A0E48" w14:textId="1B6097FD" w:rsidR="00326423" w:rsidRPr="00C13E38" w:rsidRDefault="00BC271B" w:rsidP="003B371D">
      <w:pPr>
        <w:pStyle w:val="ListParagraph"/>
        <w:ind w:left="1134"/>
      </w:pPr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326423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A513C7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5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5"/>
    </w:p>
    <w:p w14:paraId="02F83123" w14:textId="2BD9BFE9" w:rsidR="00B96FA5" w:rsidRDefault="00B96FA5" w:rsidP="008A257A">
      <w:pPr>
        <w:rPr>
          <w:rFonts w:cs="Times New Roman"/>
        </w:rPr>
      </w:pPr>
      <w:r>
        <w:rPr>
          <w:rFonts w:cs="Times New Roman"/>
        </w:rPr>
        <w:t xml:space="preserve">Pārvalde ievēro </w:t>
      </w:r>
      <w:r w:rsidRPr="00B96FA5">
        <w:rPr>
          <w:rFonts w:cs="Times New Roman"/>
        </w:rPr>
        <w:t>Vispārējo datu aizsardzības regulu</w:t>
      </w:r>
      <w:r>
        <w:rPr>
          <w:rFonts w:cs="Times New Roman"/>
        </w:rPr>
        <w:t>.</w:t>
      </w:r>
    </w:p>
    <w:p w14:paraId="4BF34D59" w14:textId="34DF934D" w:rsidR="00C13E38" w:rsidRPr="00330A7E" w:rsidRDefault="00E27FF0" w:rsidP="008A257A">
      <w:pPr>
        <w:rPr>
          <w:rFonts w:cs="Times New Roman"/>
        </w:rPr>
      </w:pPr>
      <w:r>
        <w:rPr>
          <w:rFonts w:cs="Times New Roman"/>
        </w:rPr>
        <w:t>Pārvalde</w:t>
      </w:r>
      <w:r w:rsidR="00224592" w:rsidRPr="00C13E38">
        <w:rPr>
          <w:rFonts w:cs="Times New Roman"/>
        </w:rPr>
        <w:t xml:space="preserve"> piepras</w:t>
      </w:r>
      <w:r>
        <w:rPr>
          <w:rFonts w:cs="Times New Roman"/>
        </w:rPr>
        <w:t>a</w:t>
      </w:r>
      <w:r w:rsidR="00AB7715">
        <w:rPr>
          <w:rFonts w:cs="Times New Roman"/>
        </w:rPr>
        <w:t xml:space="preserve"> un apstrādā</w:t>
      </w:r>
      <w:r w:rsidR="00224592" w:rsidRPr="00C13E38">
        <w:rPr>
          <w:rFonts w:cs="Times New Roman"/>
        </w:rPr>
        <w:t xml:space="preserve"> datus saskaņā </w:t>
      </w:r>
      <w:r w:rsidR="00224592" w:rsidRPr="00C2402B">
        <w:rPr>
          <w:rFonts w:cs="Times New Roman"/>
          <w:szCs w:val="20"/>
        </w:rPr>
        <w:t xml:space="preserve">ar </w:t>
      </w:r>
      <w:hyperlink r:id="rId19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rFonts w:cs="Times New Roman"/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rFonts w:cs="Times New Roman"/>
          <w:sz w:val="24"/>
          <w:szCs w:val="24"/>
        </w:rPr>
        <w:t xml:space="preserve"> </w:t>
      </w:r>
      <w:r w:rsidR="00953091" w:rsidRPr="00330A7E">
        <w:rPr>
          <w:rFonts w:cs="Times New Roman"/>
        </w:rPr>
        <w:t>6. panta 1. punkta</w:t>
      </w:r>
      <w:r w:rsidR="00453416">
        <w:rPr>
          <w:rFonts w:cs="Times New Roman"/>
        </w:rPr>
        <w:t xml:space="preserve"> </w:t>
      </w:r>
      <w:r w:rsidR="00453416" w:rsidRPr="000557AC">
        <w:rPr>
          <w:rFonts w:cs="Times New Roman"/>
        </w:rPr>
        <w:t>c) un</w:t>
      </w:r>
      <w:r w:rsidR="00953091" w:rsidRPr="00330A7E">
        <w:rPr>
          <w:rFonts w:cs="Times New Roman"/>
        </w:rPr>
        <w:t xml:space="preserve"> e) apakšpunktu un 89. panta 1. un 2. punktu</w:t>
      </w:r>
      <w:r w:rsidR="00AB7715" w:rsidRPr="00330A7E">
        <w:rPr>
          <w:rFonts w:cs="Times New Roman"/>
        </w:rPr>
        <w:t xml:space="preserve"> normatīvajos aktos noteikto uzdevumu</w:t>
      </w:r>
      <w:r w:rsidR="00B46F2F" w:rsidRPr="00330A7E">
        <w:rPr>
          <w:rFonts w:cs="Times New Roman"/>
        </w:rPr>
        <w:t xml:space="preserve"> </w:t>
      </w:r>
      <w:r w:rsidR="00B46F2F" w:rsidRPr="001A109C">
        <w:rPr>
          <w:rFonts w:cs="Times New Roman"/>
        </w:rPr>
        <w:t>izpildei</w:t>
      </w:r>
      <w:r w:rsidR="00E67BC6" w:rsidRPr="001A109C">
        <w:rPr>
          <w:rFonts w:cs="Times New Roman"/>
        </w:rPr>
        <w:t xml:space="preserve"> vai sabiedrības interesēs.</w:t>
      </w:r>
    </w:p>
    <w:p w14:paraId="70603B09" w14:textId="30323857" w:rsidR="003931BD" w:rsidRPr="00C2402B" w:rsidRDefault="00E015E5" w:rsidP="00A513C7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20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140" type="#_x0000_t75" style="width:1in;height:71pt" o:bullet="t">
        <v:imagedata r:id="rId1" o:title="simbols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75273EA"/>
    <w:multiLevelType w:val="hybridMultilevel"/>
    <w:tmpl w:val="68C606E6"/>
    <w:lvl w:ilvl="0" w:tplc="ACD6190A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18BA40C9"/>
    <w:multiLevelType w:val="hybridMultilevel"/>
    <w:tmpl w:val="23223CD2"/>
    <w:lvl w:ilvl="0" w:tplc="6592018C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1D25DB8"/>
    <w:multiLevelType w:val="hybridMultilevel"/>
    <w:tmpl w:val="541053A8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6847888"/>
    <w:multiLevelType w:val="hybridMultilevel"/>
    <w:tmpl w:val="A89C1346"/>
    <w:lvl w:ilvl="0" w:tplc="E58E2534">
      <w:numFmt w:val="bullet"/>
      <w:pStyle w:val="NoSpacing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50713837"/>
    <w:multiLevelType w:val="hybridMultilevel"/>
    <w:tmpl w:val="94200BD4"/>
    <w:lvl w:ilvl="0" w:tplc="6592018C">
      <w:numFmt w:val="bullet"/>
      <w:lvlText w:val=""/>
      <w:lvlJc w:val="left"/>
      <w:pPr>
        <w:ind w:left="1635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A3BAB"/>
    <w:multiLevelType w:val="hybridMultilevel"/>
    <w:tmpl w:val="7A547E18"/>
    <w:lvl w:ilvl="0" w:tplc="6DBC4992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2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69767077">
    <w:abstractNumId w:val="16"/>
  </w:num>
  <w:num w:numId="2" w16cid:durableId="341468826">
    <w:abstractNumId w:val="31"/>
  </w:num>
  <w:num w:numId="3" w16cid:durableId="259682782">
    <w:abstractNumId w:val="21"/>
  </w:num>
  <w:num w:numId="4" w16cid:durableId="1234000538">
    <w:abstractNumId w:val="22"/>
  </w:num>
  <w:num w:numId="5" w16cid:durableId="1988440173">
    <w:abstractNumId w:val="32"/>
  </w:num>
  <w:num w:numId="6" w16cid:durableId="2029330113">
    <w:abstractNumId w:val="30"/>
  </w:num>
  <w:num w:numId="7" w16cid:durableId="2073382751">
    <w:abstractNumId w:val="16"/>
  </w:num>
  <w:num w:numId="8" w16cid:durableId="37827517">
    <w:abstractNumId w:val="16"/>
  </w:num>
  <w:num w:numId="9" w16cid:durableId="945117261">
    <w:abstractNumId w:val="16"/>
  </w:num>
  <w:num w:numId="10" w16cid:durableId="842933798">
    <w:abstractNumId w:val="16"/>
  </w:num>
  <w:num w:numId="11" w16cid:durableId="494955323">
    <w:abstractNumId w:val="0"/>
  </w:num>
  <w:num w:numId="12" w16cid:durableId="538007301">
    <w:abstractNumId w:val="21"/>
  </w:num>
  <w:num w:numId="13" w16cid:durableId="357391027">
    <w:abstractNumId w:val="11"/>
  </w:num>
  <w:num w:numId="14" w16cid:durableId="1286545347">
    <w:abstractNumId w:val="6"/>
  </w:num>
  <w:num w:numId="15" w16cid:durableId="849218687">
    <w:abstractNumId w:val="18"/>
  </w:num>
  <w:num w:numId="16" w16cid:durableId="1717702075">
    <w:abstractNumId w:val="2"/>
  </w:num>
  <w:num w:numId="17" w16cid:durableId="545334814">
    <w:abstractNumId w:val="22"/>
  </w:num>
  <w:num w:numId="18" w16cid:durableId="1081946906">
    <w:abstractNumId w:val="22"/>
  </w:num>
  <w:num w:numId="19" w16cid:durableId="685254879">
    <w:abstractNumId w:val="9"/>
  </w:num>
  <w:num w:numId="20" w16cid:durableId="736393241">
    <w:abstractNumId w:val="33"/>
  </w:num>
  <w:num w:numId="21" w16cid:durableId="567496322">
    <w:abstractNumId w:val="10"/>
  </w:num>
  <w:num w:numId="22" w16cid:durableId="369186647">
    <w:abstractNumId w:val="24"/>
  </w:num>
  <w:num w:numId="23" w16cid:durableId="1073087593">
    <w:abstractNumId w:val="4"/>
  </w:num>
  <w:num w:numId="24" w16cid:durableId="2028675391">
    <w:abstractNumId w:val="8"/>
  </w:num>
  <w:num w:numId="25" w16cid:durableId="746389673">
    <w:abstractNumId w:val="1"/>
  </w:num>
  <w:num w:numId="26" w16cid:durableId="481124628">
    <w:abstractNumId w:val="28"/>
  </w:num>
  <w:num w:numId="27" w16cid:durableId="1437018054">
    <w:abstractNumId w:val="17"/>
  </w:num>
  <w:num w:numId="28" w16cid:durableId="2088990313">
    <w:abstractNumId w:val="7"/>
  </w:num>
  <w:num w:numId="29" w16cid:durableId="2027437061">
    <w:abstractNumId w:val="15"/>
  </w:num>
  <w:num w:numId="30" w16cid:durableId="1274558696">
    <w:abstractNumId w:val="25"/>
  </w:num>
  <w:num w:numId="31" w16cid:durableId="595871872">
    <w:abstractNumId w:val="26"/>
  </w:num>
  <w:num w:numId="32" w16cid:durableId="319314600">
    <w:abstractNumId w:val="14"/>
  </w:num>
  <w:num w:numId="33" w16cid:durableId="514809012">
    <w:abstractNumId w:val="29"/>
  </w:num>
  <w:num w:numId="34" w16cid:durableId="1722830313">
    <w:abstractNumId w:val="20"/>
  </w:num>
  <w:num w:numId="35" w16cid:durableId="776145742">
    <w:abstractNumId w:val="12"/>
  </w:num>
  <w:num w:numId="36" w16cid:durableId="1042945612">
    <w:abstractNumId w:val="13"/>
  </w:num>
  <w:num w:numId="37" w16cid:durableId="1308239752">
    <w:abstractNumId w:val="5"/>
  </w:num>
  <w:num w:numId="38" w16cid:durableId="1539122609">
    <w:abstractNumId w:val="27"/>
  </w:num>
  <w:num w:numId="39" w16cid:durableId="944846861">
    <w:abstractNumId w:val="3"/>
  </w:num>
  <w:num w:numId="40" w16cid:durableId="795297446">
    <w:abstractNumId w:val="23"/>
  </w:num>
  <w:num w:numId="41" w16cid:durableId="885288490">
    <w:abstractNumId w:val="5"/>
  </w:num>
  <w:num w:numId="42" w16cid:durableId="82458671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47A15"/>
    <w:rsid w:val="00152858"/>
    <w:rsid w:val="001547A6"/>
    <w:rsid w:val="00156802"/>
    <w:rsid w:val="00162140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5F49"/>
    <w:rsid w:val="001E7D4C"/>
    <w:rsid w:val="001F09D2"/>
    <w:rsid w:val="001F18B1"/>
    <w:rsid w:val="001F29F5"/>
    <w:rsid w:val="001F6F0A"/>
    <w:rsid w:val="00210057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5331F"/>
    <w:rsid w:val="002643FB"/>
    <w:rsid w:val="00266B52"/>
    <w:rsid w:val="00272D5E"/>
    <w:rsid w:val="00277A94"/>
    <w:rsid w:val="00281536"/>
    <w:rsid w:val="002846AB"/>
    <w:rsid w:val="002853F9"/>
    <w:rsid w:val="00294A06"/>
    <w:rsid w:val="00295E72"/>
    <w:rsid w:val="002A3100"/>
    <w:rsid w:val="002B6B78"/>
    <w:rsid w:val="002C0D91"/>
    <w:rsid w:val="002C73C5"/>
    <w:rsid w:val="002E7D10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77DD"/>
    <w:rsid w:val="00371166"/>
    <w:rsid w:val="00373A2B"/>
    <w:rsid w:val="00380079"/>
    <w:rsid w:val="00381049"/>
    <w:rsid w:val="00381997"/>
    <w:rsid w:val="003859DE"/>
    <w:rsid w:val="003931BD"/>
    <w:rsid w:val="003A051D"/>
    <w:rsid w:val="003B371D"/>
    <w:rsid w:val="003B67AC"/>
    <w:rsid w:val="003C75AA"/>
    <w:rsid w:val="003D3C83"/>
    <w:rsid w:val="003D4A22"/>
    <w:rsid w:val="003E60C7"/>
    <w:rsid w:val="003E711F"/>
    <w:rsid w:val="003F1B42"/>
    <w:rsid w:val="003F5577"/>
    <w:rsid w:val="004001D7"/>
    <w:rsid w:val="0040338F"/>
    <w:rsid w:val="00404BE4"/>
    <w:rsid w:val="00420AD1"/>
    <w:rsid w:val="00421416"/>
    <w:rsid w:val="00436ACB"/>
    <w:rsid w:val="004441B2"/>
    <w:rsid w:val="00453416"/>
    <w:rsid w:val="0046398C"/>
    <w:rsid w:val="004652B7"/>
    <w:rsid w:val="00466743"/>
    <w:rsid w:val="00466FD7"/>
    <w:rsid w:val="00471762"/>
    <w:rsid w:val="00472F83"/>
    <w:rsid w:val="00475B78"/>
    <w:rsid w:val="00481051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17AB9"/>
    <w:rsid w:val="00520182"/>
    <w:rsid w:val="00521EE7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91D58"/>
    <w:rsid w:val="005979CC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14F40"/>
    <w:rsid w:val="00622D1C"/>
    <w:rsid w:val="00626E48"/>
    <w:rsid w:val="00626E56"/>
    <w:rsid w:val="00634FC5"/>
    <w:rsid w:val="006368C8"/>
    <w:rsid w:val="006424FC"/>
    <w:rsid w:val="0064675F"/>
    <w:rsid w:val="0064792A"/>
    <w:rsid w:val="00654973"/>
    <w:rsid w:val="006556BA"/>
    <w:rsid w:val="006609C4"/>
    <w:rsid w:val="006625B3"/>
    <w:rsid w:val="006626D0"/>
    <w:rsid w:val="00667F6C"/>
    <w:rsid w:val="00673719"/>
    <w:rsid w:val="00677CC2"/>
    <w:rsid w:val="00682AE5"/>
    <w:rsid w:val="00692D22"/>
    <w:rsid w:val="006A3040"/>
    <w:rsid w:val="006A3371"/>
    <w:rsid w:val="006A7D59"/>
    <w:rsid w:val="006A7E50"/>
    <w:rsid w:val="006B6DF9"/>
    <w:rsid w:val="006C3304"/>
    <w:rsid w:val="006C4663"/>
    <w:rsid w:val="006D0A60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A0B59"/>
    <w:rsid w:val="007A3130"/>
    <w:rsid w:val="007A7B79"/>
    <w:rsid w:val="007B0817"/>
    <w:rsid w:val="007D0A4D"/>
    <w:rsid w:val="007D3D72"/>
    <w:rsid w:val="007D427A"/>
    <w:rsid w:val="007D471B"/>
    <w:rsid w:val="007F2BE7"/>
    <w:rsid w:val="007F4F1D"/>
    <w:rsid w:val="0080224A"/>
    <w:rsid w:val="00805374"/>
    <w:rsid w:val="00813119"/>
    <w:rsid w:val="00824B4C"/>
    <w:rsid w:val="00830A20"/>
    <w:rsid w:val="00835677"/>
    <w:rsid w:val="0084776C"/>
    <w:rsid w:val="00854A8F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1740"/>
    <w:rsid w:val="008C258D"/>
    <w:rsid w:val="008C6BF3"/>
    <w:rsid w:val="008D5589"/>
    <w:rsid w:val="008E2A65"/>
    <w:rsid w:val="008E4639"/>
    <w:rsid w:val="008F270E"/>
    <w:rsid w:val="008F7FBA"/>
    <w:rsid w:val="00904D62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389F"/>
    <w:rsid w:val="009E775F"/>
    <w:rsid w:val="00A00EEF"/>
    <w:rsid w:val="00A07A80"/>
    <w:rsid w:val="00A23131"/>
    <w:rsid w:val="00A308B3"/>
    <w:rsid w:val="00A33DCE"/>
    <w:rsid w:val="00A513C7"/>
    <w:rsid w:val="00A546A7"/>
    <w:rsid w:val="00A57C84"/>
    <w:rsid w:val="00A6736D"/>
    <w:rsid w:val="00A75066"/>
    <w:rsid w:val="00A83AF9"/>
    <w:rsid w:val="00A90B25"/>
    <w:rsid w:val="00AA679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2430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C6A67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188C"/>
    <w:rsid w:val="00CA67B5"/>
    <w:rsid w:val="00CB2A49"/>
    <w:rsid w:val="00CC5AA1"/>
    <w:rsid w:val="00CD6491"/>
    <w:rsid w:val="00CE11B7"/>
    <w:rsid w:val="00CF6881"/>
    <w:rsid w:val="00D01CA9"/>
    <w:rsid w:val="00D0379C"/>
    <w:rsid w:val="00D048E5"/>
    <w:rsid w:val="00D122BE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5DD2"/>
    <w:rsid w:val="00D7703F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7BC6"/>
    <w:rsid w:val="00E7097E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%3A32004R0501&amp;qid=1620998460194" TargetMode="External"/><Relationship Id="rId13" Type="http://schemas.openxmlformats.org/officeDocument/2006/relationships/hyperlink" Target="https://eur-lex.europa.eu/legal-content/LV/TXT/?uri=CELEX%3A32013R0549&amp;qid=1620998698812" TargetMode="External"/><Relationship Id="rId18" Type="http://schemas.openxmlformats.org/officeDocument/2006/relationships/hyperlink" Target="https://www.imf.org/en/Dat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likumi.lv/ta/id/274749" TargetMode="External"/><Relationship Id="rId17" Type="http://schemas.openxmlformats.org/officeDocument/2006/relationships/hyperlink" Target="https://www.ecb.europa.eu/stats/macroeconomic_and_sectoral/html/index.en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ata.oecd.org/" TargetMode="External"/><Relationship Id="rId20" Type="http://schemas.openxmlformats.org/officeDocument/2006/relationships/hyperlink" Target="https://www.csp.gov.lv/lv/informacijas-drosiba-un-datu-aizsardzib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eur-lex.europa.eu/legal-content/LV/TXT/?uri=CELEX%3A32013O0024&amp;qid=169610178927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ank.lv/" TargetMode="External"/><Relationship Id="rId10" Type="http://schemas.openxmlformats.org/officeDocument/2006/relationships/hyperlink" Target="https://eur-lex.europa.eu/legal-content/LV/TXT/?uri=CELEX%3A32005R1161&amp;qid=1620998542869" TargetMode="External"/><Relationship Id="rId19" Type="http://schemas.openxmlformats.org/officeDocument/2006/relationships/hyperlink" Target="https://eur-lex.europa.eu/legal-content/LV/TXT/?uri=celex%3A32016R06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V/TXT/?uri=CELEX%3A32002R1221&amp;qid=1620998500536" TargetMode="External"/><Relationship Id="rId14" Type="http://schemas.openxmlformats.org/officeDocument/2006/relationships/hyperlink" Target="https://ec.europa.eu/eurostat/data/database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4618</Words>
  <Characters>2633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Marija Kamanica</cp:lastModifiedBy>
  <cp:revision>11</cp:revision>
  <cp:lastPrinted>2023-03-16T12:49:00Z</cp:lastPrinted>
  <dcterms:created xsi:type="dcterms:W3CDTF">2021-06-28T07:37:00Z</dcterms:created>
  <dcterms:modified xsi:type="dcterms:W3CDTF">2024-12-13T12:50:00Z</dcterms:modified>
</cp:coreProperties>
</file>