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5E4E7D3C" w:rsidR="0051672D" w:rsidRPr="00883277" w:rsidRDefault="0057291F" w:rsidP="008A257A">
      <w:pPr>
        <w:spacing w:after="120" w:line="240" w:lineRule="auto"/>
        <w:ind w:left="0"/>
        <w:rPr>
          <w:sz w:val="26"/>
          <w:szCs w:val="26"/>
        </w:rPr>
      </w:pPr>
      <w:r>
        <w:rPr>
          <w:sz w:val="26"/>
          <w:szCs w:val="26"/>
        </w:rPr>
        <w:t>“Pārskats par siltumenerģijas un elektroenerģijas ražošanu” (1-enerģija)</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7B65DC">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7B65DC">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7B65DC">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7B65DC">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7B65DC">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7B65DC">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7B65DC">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7B65DC">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1A0D6DCB" w:rsidR="009404C8" w:rsidRDefault="009404C8" w:rsidP="00214288">
      <w:r w:rsidRPr="009404C8">
        <w:t>Pārvalde lūdz iesniegt datus, lai nodrošinātu lietotāju va</w:t>
      </w:r>
      <w:r w:rsidRPr="0057291F">
        <w:t xml:space="preserve">jadzības, kas definētas </w:t>
      </w:r>
      <w:hyperlink r:id="rId7" w:history="1">
        <w:r w:rsidRPr="0057291F">
          <w:rPr>
            <w:rFonts w:cs="Verdana"/>
            <w:color w:val="0000FF"/>
            <w:szCs w:val="20"/>
          </w:rPr>
          <w:t>Oficiālās statistikas programmas</w:t>
        </w:r>
      </w:hyperlink>
      <w:r w:rsidRPr="0057291F">
        <w:rPr>
          <w:color w:val="0000FF"/>
        </w:rPr>
        <w:t xml:space="preserve"> </w:t>
      </w:r>
      <w:r w:rsidRPr="0057291F">
        <w:t xml:space="preserve">pielikuma </w:t>
      </w:r>
      <w:r w:rsidR="0057291F" w:rsidRPr="0057291F">
        <w:rPr>
          <w:szCs w:val="20"/>
        </w:rPr>
        <w:t>20. punktā (Enerģētikas statistika)</w:t>
      </w:r>
      <w:r w:rsidRPr="0057291F">
        <w:t xml:space="preserve"> un </w:t>
      </w:r>
      <w:r w:rsidR="0057291F" w:rsidRPr="0057291F">
        <w:rPr>
          <w:szCs w:val="20"/>
        </w:rPr>
        <w:t>27. punktā (Vides statistika un ģeogrāfiskās ziņas)</w:t>
      </w:r>
      <w:r w:rsidRPr="0057291F">
        <w:t>.</w:t>
      </w:r>
    </w:p>
    <w:p w14:paraId="6799F0A6" w14:textId="4B5F28B4" w:rsidR="0057291F" w:rsidRDefault="001673BB" w:rsidP="0057291F">
      <w:r>
        <w:t>Ikviena</w:t>
      </w:r>
      <w:r w:rsidR="0057291F">
        <w:t xml:space="preserve"> uzņēmuma dati sniedz būtisku ieguldījumu: </w:t>
      </w:r>
    </w:p>
    <w:p w14:paraId="17B1F5AF" w14:textId="77777777" w:rsidR="0057291F" w:rsidRDefault="0057291F" w:rsidP="0057291F">
      <w:pPr>
        <w:pStyle w:val="NoSpacing"/>
        <w:rPr>
          <w:rFonts w:cs="Verdana"/>
          <w:szCs w:val="20"/>
        </w:rPr>
      </w:pPr>
      <w:r>
        <w:t xml:space="preserve">Latvijas </w:t>
      </w:r>
      <w:proofErr w:type="spellStart"/>
      <w:r>
        <w:t>energobilances</w:t>
      </w:r>
      <w:proofErr w:type="spellEnd"/>
      <w:r>
        <w:t xml:space="preserve"> sagatavošanai par energoresursu patēriņu koģenerācijas stacijās un katlumājās; </w:t>
      </w:r>
    </w:p>
    <w:p w14:paraId="212B0B33" w14:textId="77777777" w:rsidR="0057291F" w:rsidRDefault="0057291F" w:rsidP="0057291F">
      <w:pPr>
        <w:pStyle w:val="NoSpacing"/>
      </w:pPr>
      <w:r>
        <w:t>siltumenerģijas bilances aprēķināšanai statistisko reģionu griezumā;</w:t>
      </w:r>
    </w:p>
    <w:p w14:paraId="0B596817" w14:textId="77777777" w:rsidR="0057291F" w:rsidRDefault="0057291F" w:rsidP="0057291F">
      <w:pPr>
        <w:pStyle w:val="NoSpacing"/>
      </w:pPr>
      <w:r>
        <w:t>statistisko rādītāju sagatavošanai par valsts elektroenerģijas un siltumenerģijas ražošanu augstas un zemas efektivitātes koģenerācijas režīmā;</w:t>
      </w:r>
    </w:p>
    <w:p w14:paraId="7FFAF58C" w14:textId="77777777" w:rsidR="0057291F" w:rsidRDefault="0057291F" w:rsidP="0057291F">
      <w:pPr>
        <w:pStyle w:val="NoSpacing"/>
      </w:pPr>
      <w:r>
        <w:t>primārās enerģijas ietaupījuma noteikšanai, kas sasniegts, izmantojot koģenerāciju;</w:t>
      </w:r>
    </w:p>
    <w:p w14:paraId="59AAE8BB" w14:textId="77777777" w:rsidR="0057291F" w:rsidRDefault="0057291F" w:rsidP="0057291F">
      <w:pPr>
        <w:pStyle w:val="NoSpacing"/>
        <w:rPr>
          <w:rFonts w:cs="Helv"/>
          <w:color w:val="000000"/>
        </w:rPr>
      </w:pPr>
      <w:r>
        <w:t>kopsavilkuma aprēķināšanai par centralizētas siltumapgādes un dzesēšanas ražošanu un jaudu</w:t>
      </w:r>
      <w:r>
        <w:rPr>
          <w:rFonts w:cs="Times New Roman"/>
          <w:color w:val="000000"/>
        </w:rPr>
        <w:t>.</w:t>
      </w:r>
    </w:p>
    <w:p w14:paraId="72A32E49" w14:textId="0CAF24EE" w:rsidR="00381049" w:rsidRDefault="0057291F" w:rsidP="0057291F">
      <w:pPr>
        <w:rPr>
          <w:bCs/>
          <w:color w:val="000000"/>
        </w:rPr>
      </w:pPr>
      <w:r>
        <w:lastRenderedPageBreak/>
        <w:t xml:space="preserve">Kopsavilkuma datus savu funkciju veikšanai izmanto Latvijas valsts institūcijas, Latvijas Banka, Eiropas Savienības institūcijas, starptautiskās organizācijas un citi datu lietotāji enerģētikas un klimata plānu un stratēģiju izstrādei, vides aizsardzības un reģionālās enerģētikas politikas veidošanai, enerģētikas indikatoru aprēķināšanai, piemēram, </w:t>
      </w:r>
      <w:proofErr w:type="spellStart"/>
      <w:r>
        <w:t>atjaunīgo</w:t>
      </w:r>
      <w:proofErr w:type="spellEnd"/>
      <w:r>
        <w:t xml:space="preserve"> energoresursu īpatsvars bruto enerģijas </w:t>
      </w:r>
      <w:proofErr w:type="spellStart"/>
      <w:r>
        <w:t>galapatēriņā</w:t>
      </w:r>
      <w:proofErr w:type="spellEnd"/>
      <w:r>
        <w:t>, elektroenerģijā, apsildē un dzesēšanā u.c., kā arī vides ekonomisko kontu</w:t>
      </w:r>
      <w:r>
        <w:rPr>
          <w:spacing w:val="-7"/>
        </w:rPr>
        <w:t xml:space="preserve"> </w:t>
      </w:r>
      <w:r>
        <w:t>izstrādei un dažādos</w:t>
      </w:r>
      <w:r>
        <w:rPr>
          <w:spacing w:val="1"/>
        </w:rPr>
        <w:t xml:space="preserve"> </w:t>
      </w:r>
      <w:r>
        <w:t>pētījumos</w:t>
      </w:r>
      <w:r>
        <w:rPr>
          <w:rFonts w:cs="Times New Roman"/>
          <w:color w:val="000000"/>
        </w:rPr>
        <w:t>.</w:t>
      </w:r>
    </w:p>
    <w:p w14:paraId="41185709" w14:textId="56890C52"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p w14:paraId="504AFB37" w14:textId="5E2595C7" w:rsidR="0057291F" w:rsidRDefault="007B65DC" w:rsidP="0057291F">
      <w:pPr>
        <w:pStyle w:val="NoSpacing"/>
      </w:pPr>
      <w:hyperlink r:id="rId8" w:history="1">
        <w:r w:rsidR="0057291F" w:rsidRPr="0057291F">
          <w:rPr>
            <w:rStyle w:val="Hyperlink"/>
          </w:rPr>
          <w:t>Eiropas Parlamenta un Padomes 2008. gada 22. oktobra Regul</w:t>
        </w:r>
        <w:r w:rsidR="009B2A17">
          <w:rPr>
            <w:rStyle w:val="Hyperlink"/>
          </w:rPr>
          <w:t>u</w:t>
        </w:r>
        <w:r w:rsidR="0057291F" w:rsidRPr="0057291F">
          <w:rPr>
            <w:rStyle w:val="Hyperlink"/>
          </w:rPr>
          <w:t xml:space="preserve"> (EK) Nr. 1099/2008</w:t>
        </w:r>
      </w:hyperlink>
      <w:r w:rsidR="0057291F">
        <w:t xml:space="preserve"> par enerģētikas statistiku (Dokuments attiecas uz EEZ);</w:t>
      </w:r>
    </w:p>
    <w:p w14:paraId="7A525018" w14:textId="035E9277" w:rsidR="00420AD1" w:rsidRPr="003B371D" w:rsidRDefault="007B65DC" w:rsidP="0057291F">
      <w:pPr>
        <w:pStyle w:val="NoSpacing"/>
      </w:pPr>
      <w:hyperlink r:id="rId9" w:history="1">
        <w:r w:rsidR="0057291F" w:rsidRPr="0057291F">
          <w:rPr>
            <w:rStyle w:val="Hyperlink"/>
          </w:rPr>
          <w:t>Eiropas Parlamenta un Padomes 2012. gada 25. oktobra Direktīv</w:t>
        </w:r>
        <w:r w:rsidR="009B2A17">
          <w:rPr>
            <w:rStyle w:val="Hyperlink"/>
          </w:rPr>
          <w:t>u</w:t>
        </w:r>
        <w:r w:rsidR="0057291F" w:rsidRPr="0057291F">
          <w:rPr>
            <w:rStyle w:val="Hyperlink"/>
          </w:rPr>
          <w:t xml:space="preserve"> Nr. 2012/27/ES</w:t>
        </w:r>
      </w:hyperlink>
      <w:r w:rsidR="0057291F">
        <w:t xml:space="preserve"> par energoefektivitāti ar ko groza Direktīvas 2009/125/EK un 2010/30/ES un atceļ Direktīvas 2004/8/EK un 2006/32/EK (Dokuments attiecas uz EEZ)</w:t>
      </w:r>
      <w:r w:rsidR="00420AD1" w:rsidRPr="003B371D">
        <w:t>.</w:t>
      </w:r>
    </w:p>
    <w:p w14:paraId="0EA759E9" w14:textId="43AFA218" w:rsidR="00E47D56" w:rsidRPr="00F37885" w:rsidRDefault="008C258D" w:rsidP="00A513C7">
      <w:pPr>
        <w:pStyle w:val="Heading1"/>
        <w:numPr>
          <w:ilvl w:val="0"/>
          <w:numId w:val="29"/>
        </w:numPr>
      </w:pPr>
      <w:bookmarkStart w:id="3" w:name="_Toc70071549"/>
      <w:r>
        <w:t>Kur ir noteikts p</w:t>
      </w:r>
      <w:r w:rsidR="00E47D56" w:rsidRPr="00F37885">
        <w:t>ienākums iesniegt datus</w:t>
      </w:r>
      <w:r>
        <w:t>?</w:t>
      </w:r>
      <w:bookmarkEnd w:id="3"/>
    </w:p>
    <w:p w14:paraId="2FE3EA63" w14:textId="0496D9F0" w:rsidR="00DC7EFA" w:rsidRPr="00C13E38" w:rsidRDefault="00E47D56" w:rsidP="00A513C7">
      <w:r w:rsidRPr="00C13E38">
        <w:t>Pienākums iesniegt datus izriet no</w:t>
      </w:r>
      <w:r w:rsidR="008629E4" w:rsidRPr="00C13E38">
        <w:t xml:space="preserve"> </w:t>
      </w:r>
      <w:hyperlink r:id="rId10"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584FBD34" w14:textId="44FB61F1" w:rsidR="00381049" w:rsidRDefault="0057291F" w:rsidP="00CF0D9F">
      <w:bookmarkStart w:id="5" w:name="_Hlk54793354"/>
      <w:r>
        <w:t xml:space="preserve">Primārās enerģijas ietaupījuma koģenerācijas stacijās aprēķināšanai tiek izmantoti administratīvie dati par koģenerācijas staciju </w:t>
      </w:r>
      <w:proofErr w:type="spellStart"/>
      <w:r>
        <w:t>pieslēguma</w:t>
      </w:r>
      <w:proofErr w:type="spellEnd"/>
      <w:r>
        <w:t xml:space="preserve"> sprieguma līmeni tīklā un ekspluatācijas sākuma gadu</w:t>
      </w:r>
      <w:bookmarkEnd w:id="5"/>
      <w:r>
        <w:rPr>
          <w:rFonts w:cs="Times New Roman"/>
          <w:color w:val="000000"/>
        </w:rPr>
        <w:t>.</w:t>
      </w:r>
    </w:p>
    <w:p w14:paraId="1F5F0C07" w14:textId="211764FC" w:rsidR="004E42BB" w:rsidRPr="00C13E38" w:rsidRDefault="00D44A6F" w:rsidP="004652B7">
      <w:pPr>
        <w:pStyle w:val="Heading1"/>
        <w:numPr>
          <w:ilvl w:val="0"/>
          <w:numId w:val="24"/>
        </w:numPr>
      </w:pPr>
      <w:bookmarkStart w:id="6" w:name="_Toc70071551"/>
      <w:r>
        <w:t>Kam ir jāiesniedz dati?</w:t>
      </w:r>
      <w:bookmarkEnd w:id="6"/>
    </w:p>
    <w:p w14:paraId="71539DD3" w14:textId="4728A118" w:rsidR="00D20956" w:rsidRPr="00F33D0A" w:rsidRDefault="0057291F" w:rsidP="00CF0D9F">
      <w:r>
        <w:rPr>
          <w:rFonts w:cs="Open Sans"/>
          <w:color w:val="000000" w:themeColor="text1"/>
        </w:rPr>
        <w:t xml:space="preserve">Apsekojumā </w:t>
      </w:r>
      <w:r>
        <w:rPr>
          <w:rFonts w:cs="Open Sans"/>
        </w:rPr>
        <w:t xml:space="preserve">iekļauj </w:t>
      </w:r>
      <w:r>
        <w:t>uzņēmumus, kuru pamatdarbība vai darbība, kas veicina pamatdarbību ir elektroenerģijas ražošana un siltumenerģijas ražošana pārdošanai koģenerācijas stacijās un katlumājās</w:t>
      </w:r>
      <w:r>
        <w:rPr>
          <w:rFonts w:cs="Open Sans"/>
        </w:rPr>
        <w:t>.</w:t>
      </w:r>
    </w:p>
    <w:p w14:paraId="61579F40" w14:textId="77777777" w:rsidR="00364016" w:rsidRDefault="00F33D0A" w:rsidP="004652B7">
      <w:r w:rsidRPr="00E07F79">
        <w:t>Izlases</w:t>
      </w:r>
      <w:r w:rsidRPr="009E389F">
        <w:t xml:space="preserve"> </w:t>
      </w:r>
      <w:bookmarkStart w:id="7" w:name="_Hlk72931757"/>
      <w:r w:rsidRPr="009E389F">
        <w:t xml:space="preserve">izveidošanas </w:t>
      </w:r>
      <w:r>
        <w:t>standarts</w:t>
      </w:r>
      <w:r w:rsidRPr="009E389F">
        <w:t>:</w:t>
      </w:r>
      <w:bookmarkStart w:id="8" w:name="_Hlk72931794"/>
    </w:p>
    <w:p w14:paraId="60F4269A" w14:textId="0ED74B54" w:rsidR="00F33D0A" w:rsidRDefault="007B65DC" w:rsidP="00364016">
      <w:pPr>
        <w:pStyle w:val="NoSpacing"/>
      </w:pPr>
      <w:hyperlink r:id="rId11" w:history="1">
        <w:r w:rsidR="00061C94" w:rsidRPr="0057291F">
          <w:rPr>
            <w:rStyle w:val="Hyperlink"/>
          </w:rPr>
          <w:t>Eiropas Parlamenta un Padomes 2008. gada 22.</w:t>
        </w:r>
        <w:r w:rsidR="00E07F79">
          <w:rPr>
            <w:rStyle w:val="Hyperlink"/>
          </w:rPr>
          <w:t> </w:t>
        </w:r>
        <w:r w:rsidR="00061C94" w:rsidRPr="0057291F">
          <w:rPr>
            <w:rStyle w:val="Hyperlink"/>
          </w:rPr>
          <w:t>oktobra Regula</w:t>
        </w:r>
        <w:r w:rsidR="00E07F79">
          <w:rPr>
            <w:rStyle w:val="Hyperlink"/>
          </w:rPr>
          <w:t>s</w:t>
        </w:r>
        <w:r w:rsidR="00061C94" w:rsidRPr="0057291F">
          <w:rPr>
            <w:rStyle w:val="Hyperlink"/>
          </w:rPr>
          <w:t xml:space="preserve"> (EK) Nr. 1099/2008</w:t>
        </w:r>
      </w:hyperlink>
      <w:r w:rsidR="00061C94">
        <w:t xml:space="preserve"> par enerģētikas statistiku (Dokuments attiecas uz EEZ)</w:t>
      </w:r>
      <w:r w:rsidR="00AA06E7">
        <w:t xml:space="preserve"> 3. pants un</w:t>
      </w:r>
      <w:r w:rsidR="00061C94">
        <w:t xml:space="preserve"> </w:t>
      </w:r>
      <w:r w:rsidR="00387CE9">
        <w:t>B</w:t>
      </w:r>
      <w:r w:rsidR="00364016">
        <w:t> </w:t>
      </w:r>
      <w:r w:rsidR="00061C94">
        <w:t>pielikums</w:t>
      </w:r>
      <w:bookmarkEnd w:id="7"/>
      <w:bookmarkEnd w:id="8"/>
      <w:r w:rsidR="00364016">
        <w:t>;</w:t>
      </w:r>
    </w:p>
    <w:p w14:paraId="043F6472" w14:textId="4EC9861F" w:rsidR="00A97C3F" w:rsidRDefault="007B65DC" w:rsidP="00364016">
      <w:pPr>
        <w:pStyle w:val="NoSpacing"/>
      </w:pPr>
      <w:hyperlink r:id="rId12" w:history="1">
        <w:r w:rsidR="00A85BD3" w:rsidRPr="00A611D9">
          <w:rPr>
            <w:rStyle w:val="Hyperlink"/>
          </w:rPr>
          <w:t>Ministru kabineta 2016. gada 20. decembra noteikumi Nr. 812</w:t>
        </w:r>
      </w:hyperlink>
      <w:r w:rsidR="00A85BD3" w:rsidRPr="00A611D9">
        <w:t xml:space="preserve"> ”Oficiālās statistikas veidlapu paraugu apstiprināšanas un veidlapu aizpildīšanas un iesniegšanas noteikumi”.</w:t>
      </w:r>
    </w:p>
    <w:p w14:paraId="242B3DE3" w14:textId="77777777" w:rsidR="00A97C3F" w:rsidRDefault="00A97C3F">
      <w:pPr>
        <w:spacing w:before="0" w:after="160"/>
        <w:ind w:left="0"/>
        <w:jc w:val="left"/>
      </w:pPr>
      <w:r>
        <w:br w:type="page"/>
      </w:r>
    </w:p>
    <w:p w14:paraId="74D77E06" w14:textId="2F3F2C6E" w:rsidR="009B665C" w:rsidRPr="00C13E38" w:rsidRDefault="00D44A6F" w:rsidP="004652B7">
      <w:pPr>
        <w:pStyle w:val="Heading1"/>
        <w:numPr>
          <w:ilvl w:val="0"/>
          <w:numId w:val="21"/>
        </w:numPr>
      </w:pPr>
      <w:bookmarkStart w:id="9" w:name="_Toc70071552"/>
      <w:r>
        <w:lastRenderedPageBreak/>
        <w:t>Kur publicē o</w:t>
      </w:r>
      <w:r w:rsidR="004E42BB" w:rsidRPr="00C13E38">
        <w:t>ficiāl</w:t>
      </w:r>
      <w:r>
        <w:t>o</w:t>
      </w:r>
      <w:r w:rsidR="004E42BB" w:rsidRPr="00C13E38">
        <w:t xml:space="preserve"> statisti</w:t>
      </w:r>
      <w:r>
        <w:t>ku?</w:t>
      </w:r>
      <w:bookmarkEnd w:id="9"/>
    </w:p>
    <w:bookmarkStart w:id="10" w:name="_Toc40698654"/>
    <w:p w14:paraId="22E071C2" w14:textId="7141B88E" w:rsidR="0057291F" w:rsidRDefault="006D7322" w:rsidP="0057291F">
      <w:pPr>
        <w:pStyle w:val="NoSpacing"/>
        <w:rPr>
          <w:rFonts w:cs="Times New Roman"/>
          <w:color w:val="000000"/>
        </w:rPr>
      </w:pPr>
      <w:r>
        <w:fldChar w:fldCharType="begin"/>
      </w:r>
      <w:r>
        <w:instrText xml:space="preserve"> HYPERLINK "https://stat.gov.lv/lv/statistikas-temas/noz/energetika#tabulas" </w:instrText>
      </w:r>
      <w:r>
        <w:fldChar w:fldCharType="separate"/>
      </w:r>
      <w:r w:rsidR="0057291F" w:rsidRPr="006D7322">
        <w:rPr>
          <w:rStyle w:val="Hyperlink"/>
        </w:rPr>
        <w:t>Oficiālās statistikas portālā</w:t>
      </w:r>
      <w:r>
        <w:fldChar w:fldCharType="end"/>
      </w:r>
    </w:p>
    <w:p w14:paraId="438F1029" w14:textId="006D2075" w:rsidR="00381049" w:rsidRPr="0035304C" w:rsidRDefault="0057291F" w:rsidP="0057291F">
      <w:pPr>
        <w:pStyle w:val="NoSpacing"/>
        <w:rPr>
          <w:rStyle w:val="Hyperlink"/>
          <w:rFonts w:cs="Times New Roman"/>
          <w:color w:val="auto"/>
          <w:szCs w:val="20"/>
        </w:rPr>
      </w:pPr>
      <w:r>
        <w:rPr>
          <w:rFonts w:cs="Verdana"/>
          <w:color w:val="000000"/>
          <w:szCs w:val="20"/>
        </w:rPr>
        <w:t>Eiropas Savienības Statistikas biroja (Eurostat)</w:t>
      </w:r>
      <w:hyperlink r:id="rId13" w:history="1">
        <w:r w:rsidRPr="0035304C">
          <w:rPr>
            <w:rStyle w:val="Hyperlink"/>
          </w:rPr>
          <w:t xml:space="preserve"> datubāzēs</w:t>
        </w:r>
      </w:hyperlink>
    </w:p>
    <w:p w14:paraId="46C4D164" w14:textId="1A9BB05C" w:rsidR="005472C0" w:rsidRPr="00C13E38" w:rsidRDefault="004D4ABE" w:rsidP="004652B7">
      <w:pPr>
        <w:pStyle w:val="Heading1"/>
        <w:numPr>
          <w:ilvl w:val="0"/>
          <w:numId w:val="22"/>
        </w:numPr>
      </w:pPr>
      <w:bookmarkStart w:id="11"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1"/>
    </w:p>
    <w:p w14:paraId="52E6A487" w14:textId="069E1ED3" w:rsidR="00E17AE5" w:rsidRDefault="00E17AE5" w:rsidP="00E17AE5">
      <w:pPr>
        <w:pStyle w:val="NoSpacing"/>
        <w:rPr>
          <w:bCs/>
          <w:szCs w:val="20"/>
        </w:rPr>
      </w:pPr>
      <w:r>
        <w:rPr>
          <w:bCs/>
          <w:szCs w:val="20"/>
        </w:rPr>
        <w:t xml:space="preserve">Ekonomikas ministrija: </w:t>
      </w:r>
      <w:hyperlink r:id="rId14" w:history="1">
        <w:r w:rsidRPr="0035304C">
          <w:rPr>
            <w:rStyle w:val="Hyperlink"/>
            <w:szCs w:val="20"/>
          </w:rPr>
          <w:t>Nacionālais enerģētikas un klimata plāns</w:t>
        </w:r>
      </w:hyperlink>
    </w:p>
    <w:p w14:paraId="7F648096" w14:textId="76411B5B" w:rsidR="005849DF" w:rsidRPr="005849DF" w:rsidRDefault="007B65DC" w:rsidP="00E17AE5">
      <w:pPr>
        <w:pStyle w:val="NoSpacing"/>
        <w:rPr>
          <w:color w:val="0000FF"/>
          <w:szCs w:val="20"/>
        </w:rPr>
      </w:pPr>
      <w:hyperlink r:id="rId15" w:history="1">
        <w:r w:rsidR="005849DF" w:rsidRPr="005849DF">
          <w:rPr>
            <w:rStyle w:val="Hyperlink"/>
          </w:rPr>
          <w:t>Viedās administrācijas un reģionālās attīstības ministrija</w:t>
        </w:r>
      </w:hyperlink>
    </w:p>
    <w:p w14:paraId="1ABD079C" w14:textId="2D570B98" w:rsidR="00E17AE5" w:rsidRDefault="00D670AA" w:rsidP="00E17AE5">
      <w:pPr>
        <w:pStyle w:val="NoSpacing"/>
        <w:rPr>
          <w:color w:val="0000FF"/>
          <w:szCs w:val="20"/>
        </w:rPr>
      </w:pPr>
      <w:r>
        <w:rPr>
          <w:bCs/>
          <w:szCs w:val="20"/>
        </w:rPr>
        <w:t>Valsts kanceleja</w:t>
      </w:r>
      <w:r w:rsidR="00E17AE5">
        <w:rPr>
          <w:bCs/>
          <w:szCs w:val="20"/>
        </w:rPr>
        <w:t>: Latvijas Nacionālais attīstības plāns</w:t>
      </w:r>
      <w:r w:rsidR="00E17AE5">
        <w:rPr>
          <w:bCs/>
          <w:spacing w:val="-9"/>
          <w:szCs w:val="20"/>
        </w:rPr>
        <w:t xml:space="preserve"> </w:t>
      </w:r>
      <w:r w:rsidR="00E17AE5" w:rsidRPr="00F506A8">
        <w:rPr>
          <w:szCs w:val="20"/>
        </w:rPr>
        <w:t>(</w:t>
      </w:r>
      <w:hyperlink r:id="rId16" w:history="1">
        <w:r w:rsidR="00E17AE5" w:rsidRPr="00D44A40">
          <w:rPr>
            <w:rStyle w:val="Hyperlink"/>
            <w:szCs w:val="20"/>
          </w:rPr>
          <w:t>NAP</w:t>
        </w:r>
      </w:hyperlink>
      <w:r w:rsidR="00E17AE5" w:rsidRPr="00F506A8">
        <w:rPr>
          <w:szCs w:val="20"/>
        </w:rPr>
        <w:t>)</w:t>
      </w:r>
    </w:p>
    <w:p w14:paraId="60D9B4BA" w14:textId="77777777" w:rsidR="00E17AE5" w:rsidRDefault="00E17AE5" w:rsidP="00E17AE5">
      <w:pPr>
        <w:pStyle w:val="NoSpacing"/>
        <w:rPr>
          <w:color w:val="0000FF"/>
          <w:szCs w:val="20"/>
        </w:rPr>
      </w:pPr>
      <w:r>
        <w:rPr>
          <w:bCs/>
          <w:szCs w:val="20"/>
        </w:rPr>
        <w:t xml:space="preserve">Latvijas Vides, ģeoloģijas un meteoroloģijas centrs: </w:t>
      </w:r>
      <w:hyperlink r:id="rId17" w:history="1">
        <w:r>
          <w:rPr>
            <w:rStyle w:val="Hyperlink"/>
            <w:szCs w:val="20"/>
          </w:rPr>
          <w:t>Ikgadējā</w:t>
        </w:r>
        <w:r>
          <w:rPr>
            <w:rStyle w:val="Hyperlink"/>
            <w:spacing w:val="-12"/>
            <w:szCs w:val="20"/>
          </w:rPr>
          <w:t xml:space="preserve"> </w:t>
        </w:r>
        <w:r>
          <w:rPr>
            <w:rStyle w:val="Hyperlink"/>
            <w:szCs w:val="20"/>
          </w:rPr>
          <w:t xml:space="preserve">siltumnīcefekta </w:t>
        </w:r>
        <w:r>
          <w:rPr>
            <w:rStyle w:val="Hyperlink"/>
            <w:spacing w:val="-51"/>
            <w:szCs w:val="20"/>
          </w:rPr>
          <w:t xml:space="preserve"> </w:t>
        </w:r>
        <w:r>
          <w:rPr>
            <w:rStyle w:val="Hyperlink"/>
            <w:szCs w:val="20"/>
          </w:rPr>
          <w:t>gāzu inventarizācija</w:t>
        </w:r>
      </w:hyperlink>
    </w:p>
    <w:p w14:paraId="1AF7213C" w14:textId="27180496" w:rsidR="00E17AE5" w:rsidRDefault="00E17AE5" w:rsidP="00E17AE5">
      <w:pPr>
        <w:pStyle w:val="NoSpacing"/>
        <w:rPr>
          <w:color w:val="0000FF"/>
          <w:szCs w:val="20"/>
        </w:rPr>
      </w:pPr>
      <w:r>
        <w:rPr>
          <w:bCs/>
          <w:szCs w:val="20"/>
        </w:rPr>
        <w:t>Starptautiskā Enerģētikas</w:t>
      </w:r>
      <w:r>
        <w:rPr>
          <w:bCs/>
          <w:spacing w:val="-9"/>
          <w:szCs w:val="20"/>
        </w:rPr>
        <w:t xml:space="preserve"> </w:t>
      </w:r>
      <w:r>
        <w:rPr>
          <w:bCs/>
          <w:szCs w:val="20"/>
        </w:rPr>
        <w:t xml:space="preserve">aģentūra </w:t>
      </w:r>
      <w:r w:rsidRPr="00F506A8">
        <w:rPr>
          <w:szCs w:val="20"/>
        </w:rPr>
        <w:t>(</w:t>
      </w:r>
      <w:hyperlink r:id="rId18" w:history="1">
        <w:r>
          <w:rPr>
            <w:rStyle w:val="Hyperlink"/>
            <w:szCs w:val="20"/>
          </w:rPr>
          <w:t>IEA</w:t>
        </w:r>
      </w:hyperlink>
      <w:r w:rsidRPr="00F506A8">
        <w:rPr>
          <w:szCs w:val="20"/>
        </w:rPr>
        <w:t>)</w:t>
      </w:r>
    </w:p>
    <w:p w14:paraId="15C2B039" w14:textId="77777777" w:rsidR="00E17AE5" w:rsidRDefault="00E17AE5" w:rsidP="00E17AE5">
      <w:pPr>
        <w:pStyle w:val="NoSpacing"/>
        <w:rPr>
          <w:szCs w:val="20"/>
        </w:rPr>
      </w:pPr>
      <w:r>
        <w:rPr>
          <w:bCs/>
          <w:szCs w:val="20"/>
        </w:rPr>
        <w:t>Starptautiskā Atjaunojamo energoresursu</w:t>
      </w:r>
      <w:r>
        <w:rPr>
          <w:bCs/>
          <w:spacing w:val="-13"/>
          <w:szCs w:val="20"/>
        </w:rPr>
        <w:t xml:space="preserve"> </w:t>
      </w:r>
      <w:r>
        <w:rPr>
          <w:bCs/>
          <w:szCs w:val="20"/>
        </w:rPr>
        <w:t xml:space="preserve">aģentūra </w:t>
      </w:r>
      <w:r>
        <w:rPr>
          <w:szCs w:val="20"/>
        </w:rPr>
        <w:t>(</w:t>
      </w:r>
      <w:hyperlink r:id="rId19" w:history="1">
        <w:r>
          <w:rPr>
            <w:rStyle w:val="Hyperlink"/>
            <w:szCs w:val="20"/>
          </w:rPr>
          <w:t>IRENA</w:t>
        </w:r>
      </w:hyperlink>
      <w:r>
        <w:rPr>
          <w:szCs w:val="20"/>
        </w:rPr>
        <w:t>)</w:t>
      </w:r>
    </w:p>
    <w:p w14:paraId="3CB4F6A1" w14:textId="4F8135AB" w:rsidR="00381049" w:rsidRPr="00FB06BA" w:rsidRDefault="00E17AE5" w:rsidP="00E17AE5">
      <w:pPr>
        <w:pStyle w:val="NoSpacing"/>
        <w:rPr>
          <w:b/>
        </w:rPr>
      </w:pPr>
      <w:r>
        <w:rPr>
          <w:rFonts w:cs="Open Sans"/>
          <w:bCs/>
          <w:szCs w:val="20"/>
        </w:rPr>
        <w:t xml:space="preserve">Apvienoto Nāciju Organizācijas Statistikas nodaļas </w:t>
      </w:r>
      <w:hyperlink r:id="rId20" w:history="1">
        <w:r>
          <w:rPr>
            <w:rStyle w:val="Hyperlink"/>
            <w:rFonts w:cs="Open Sans"/>
            <w:szCs w:val="20"/>
          </w:rPr>
          <w:t>Enerģētikas statistika</w:t>
        </w:r>
      </w:hyperlink>
    </w:p>
    <w:p w14:paraId="78598D9A" w14:textId="574F8115"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21"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22"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41" type="#_x0000_t75" style="width:1in;height:71pt" o:bullet="t">
        <v:imagedata r:id="rId1" o:title="simbols"/>
      </v:shape>
    </w:pict>
  </w:numPicBullet>
  <w:abstractNum w:abstractNumId="0" w15:restartNumberingAfterBreak="0">
    <w:nsid w:val="004910FD"/>
    <w:multiLevelType w:val="hybridMultilevel"/>
    <w:tmpl w:val="F2E6E592"/>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02F0593F"/>
    <w:multiLevelType w:val="hybridMultilevel"/>
    <w:tmpl w:val="36D04614"/>
    <w:lvl w:ilvl="0" w:tplc="5BB0C0DA">
      <w:numFmt w:val="bullet"/>
      <w:lvlText w:val=""/>
      <w:lvlJc w:val="left"/>
      <w:pPr>
        <w:ind w:left="1854" w:hanging="360"/>
      </w:pPr>
      <w:rPr>
        <w:rFonts w:ascii="Wingdings" w:eastAsia="Wingdings" w:hAnsi="Wingdings" w:cs="Wingdings" w:hint="default"/>
        <w:color w:val="A6A6A6"/>
        <w:w w:val="100"/>
        <w:sz w:val="20"/>
        <w:szCs w:val="20"/>
        <w:lang w:val="lv-LV" w:eastAsia="en-US" w:bidi="ar-SA"/>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3"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5" w15:restartNumberingAfterBreak="0">
    <w:nsid w:val="067572FC"/>
    <w:multiLevelType w:val="hybridMultilevel"/>
    <w:tmpl w:val="E17C1720"/>
    <w:lvl w:ilvl="0" w:tplc="1EE80832">
      <w:numFmt w:val="bullet"/>
      <w:lvlText w:val=""/>
      <w:lvlJc w:val="left"/>
      <w:pPr>
        <w:ind w:left="1854" w:hanging="360"/>
      </w:pPr>
      <w:rPr>
        <w:rFonts w:ascii="Wingdings" w:eastAsiaTheme="minorHAnsi" w:hAnsi="Wingdings" w:cs="Times New Roman" w:hint="default"/>
        <w:color w:val="A6A6A6" w:themeColor="background1" w:themeShade="A6"/>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6"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086C370D"/>
    <w:multiLevelType w:val="hybridMultilevel"/>
    <w:tmpl w:val="207EDE1A"/>
    <w:lvl w:ilvl="0" w:tplc="6592018C">
      <w:numFmt w:val="bullet"/>
      <w:lvlText w:val=""/>
      <w:lvlJc w:val="left"/>
      <w:pPr>
        <w:ind w:left="1637"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8"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3"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5"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6"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7" w15:restartNumberingAfterBreak="0">
    <w:nsid w:val="3263334F"/>
    <w:multiLevelType w:val="hybridMultilevel"/>
    <w:tmpl w:val="450EC17C"/>
    <w:lvl w:ilvl="0" w:tplc="8B0CC7D2">
      <w:numFmt w:val="bullet"/>
      <w:pStyle w:val="BodyTex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8"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2"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5" w15:restartNumberingAfterBreak="0">
    <w:nsid w:val="4D9513A9"/>
    <w:multiLevelType w:val="hybridMultilevel"/>
    <w:tmpl w:val="F13898BE"/>
    <w:lvl w:ilvl="0" w:tplc="E73EDF72">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6"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3B7BFA"/>
    <w:multiLevelType w:val="hybridMultilevel"/>
    <w:tmpl w:val="10C4AD4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1"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91EEC"/>
    <w:multiLevelType w:val="hybridMultilevel"/>
    <w:tmpl w:val="1B48104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4"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5"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6"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246846127">
    <w:abstractNumId w:val="19"/>
  </w:num>
  <w:num w:numId="2" w16cid:durableId="1401706096">
    <w:abstractNumId w:val="34"/>
  </w:num>
  <w:num w:numId="3" w16cid:durableId="1057775146">
    <w:abstractNumId w:val="23"/>
  </w:num>
  <w:num w:numId="4" w16cid:durableId="715129662">
    <w:abstractNumId w:val="24"/>
  </w:num>
  <w:num w:numId="5" w16cid:durableId="430509635">
    <w:abstractNumId w:val="35"/>
  </w:num>
  <w:num w:numId="6" w16cid:durableId="1239633897">
    <w:abstractNumId w:val="32"/>
  </w:num>
  <w:num w:numId="7" w16cid:durableId="1051921121">
    <w:abstractNumId w:val="19"/>
  </w:num>
  <w:num w:numId="8" w16cid:durableId="1210386494">
    <w:abstractNumId w:val="19"/>
  </w:num>
  <w:num w:numId="9" w16cid:durableId="377314668">
    <w:abstractNumId w:val="19"/>
  </w:num>
  <w:num w:numId="10" w16cid:durableId="132212938">
    <w:abstractNumId w:val="19"/>
  </w:num>
  <w:num w:numId="11" w16cid:durableId="257180809">
    <w:abstractNumId w:val="2"/>
  </w:num>
  <w:num w:numId="12" w16cid:durableId="1227188107">
    <w:abstractNumId w:val="23"/>
  </w:num>
  <w:num w:numId="13" w16cid:durableId="1612273627">
    <w:abstractNumId w:val="13"/>
  </w:num>
  <w:num w:numId="14" w16cid:durableId="972171528">
    <w:abstractNumId w:val="8"/>
  </w:num>
  <w:num w:numId="15" w16cid:durableId="1713185602">
    <w:abstractNumId w:val="21"/>
  </w:num>
  <w:num w:numId="16" w16cid:durableId="1426614482">
    <w:abstractNumId w:val="4"/>
  </w:num>
  <w:num w:numId="17" w16cid:durableId="254560040">
    <w:abstractNumId w:val="24"/>
  </w:num>
  <w:num w:numId="18" w16cid:durableId="598417992">
    <w:abstractNumId w:val="24"/>
  </w:num>
  <w:num w:numId="19" w16cid:durableId="49965124">
    <w:abstractNumId w:val="11"/>
  </w:num>
  <w:num w:numId="20" w16cid:durableId="1452672288">
    <w:abstractNumId w:val="36"/>
  </w:num>
  <w:num w:numId="21" w16cid:durableId="1018654588">
    <w:abstractNumId w:val="12"/>
  </w:num>
  <w:num w:numId="22" w16cid:durableId="84884395">
    <w:abstractNumId w:val="26"/>
  </w:num>
  <w:num w:numId="23" w16cid:durableId="1037046715">
    <w:abstractNumId w:val="6"/>
  </w:num>
  <w:num w:numId="24" w16cid:durableId="1548760299">
    <w:abstractNumId w:val="10"/>
  </w:num>
  <w:num w:numId="25" w16cid:durableId="1813255399">
    <w:abstractNumId w:val="3"/>
  </w:num>
  <w:num w:numId="26" w16cid:durableId="1628001474">
    <w:abstractNumId w:val="30"/>
  </w:num>
  <w:num w:numId="27" w16cid:durableId="830099483">
    <w:abstractNumId w:val="20"/>
  </w:num>
  <w:num w:numId="28" w16cid:durableId="1854031611">
    <w:abstractNumId w:val="9"/>
  </w:num>
  <w:num w:numId="29" w16cid:durableId="635140414">
    <w:abstractNumId w:val="18"/>
  </w:num>
  <w:num w:numId="30" w16cid:durableId="1686208218">
    <w:abstractNumId w:val="27"/>
  </w:num>
  <w:num w:numId="31" w16cid:durableId="30689021">
    <w:abstractNumId w:val="28"/>
  </w:num>
  <w:num w:numId="32" w16cid:durableId="1124081933">
    <w:abstractNumId w:val="16"/>
  </w:num>
  <w:num w:numId="33" w16cid:durableId="2109232179">
    <w:abstractNumId w:val="31"/>
  </w:num>
  <w:num w:numId="34" w16cid:durableId="1162431373">
    <w:abstractNumId w:val="22"/>
  </w:num>
  <w:num w:numId="35" w16cid:durableId="1461532892">
    <w:abstractNumId w:val="14"/>
  </w:num>
  <w:num w:numId="36" w16cid:durableId="1484734217">
    <w:abstractNumId w:val="15"/>
  </w:num>
  <w:num w:numId="37" w16cid:durableId="1916547036">
    <w:abstractNumId w:val="17"/>
  </w:num>
  <w:num w:numId="38" w16cid:durableId="479272815">
    <w:abstractNumId w:val="7"/>
  </w:num>
  <w:num w:numId="39" w16cid:durableId="470635087">
    <w:abstractNumId w:val="5"/>
  </w:num>
  <w:num w:numId="40" w16cid:durableId="457994995">
    <w:abstractNumId w:val="1"/>
  </w:num>
  <w:num w:numId="41" w16cid:durableId="131756895">
    <w:abstractNumId w:val="1"/>
  </w:num>
  <w:num w:numId="42" w16cid:durableId="999849490">
    <w:abstractNumId w:val="7"/>
  </w:num>
  <w:num w:numId="43" w16cid:durableId="9647693">
    <w:abstractNumId w:val="29"/>
  </w:num>
  <w:num w:numId="44" w16cid:durableId="2128698461">
    <w:abstractNumId w:val="33"/>
  </w:num>
  <w:num w:numId="45" w16cid:durableId="1736857214">
    <w:abstractNumId w:val="0"/>
  </w:num>
  <w:num w:numId="46" w16cid:durableId="45445142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37DF9"/>
    <w:rsid w:val="0004042E"/>
    <w:rsid w:val="00041F19"/>
    <w:rsid w:val="0004332C"/>
    <w:rsid w:val="000530F6"/>
    <w:rsid w:val="00053D5D"/>
    <w:rsid w:val="000557AC"/>
    <w:rsid w:val="00061C94"/>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64079"/>
    <w:rsid w:val="001673BB"/>
    <w:rsid w:val="0017189E"/>
    <w:rsid w:val="0017793C"/>
    <w:rsid w:val="00183189"/>
    <w:rsid w:val="00185C8C"/>
    <w:rsid w:val="001A109C"/>
    <w:rsid w:val="001A224E"/>
    <w:rsid w:val="001A2590"/>
    <w:rsid w:val="001A688F"/>
    <w:rsid w:val="001C09FB"/>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304C"/>
    <w:rsid w:val="003577DD"/>
    <w:rsid w:val="00364016"/>
    <w:rsid w:val="00371166"/>
    <w:rsid w:val="00380079"/>
    <w:rsid w:val="00381049"/>
    <w:rsid w:val="00381997"/>
    <w:rsid w:val="003859DE"/>
    <w:rsid w:val="00387CE9"/>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1114"/>
    <w:rsid w:val="00565652"/>
    <w:rsid w:val="00566B7F"/>
    <w:rsid w:val="0056798C"/>
    <w:rsid w:val="0057291F"/>
    <w:rsid w:val="005747A7"/>
    <w:rsid w:val="005758AC"/>
    <w:rsid w:val="00582496"/>
    <w:rsid w:val="005849DF"/>
    <w:rsid w:val="00591D58"/>
    <w:rsid w:val="005B0CCD"/>
    <w:rsid w:val="005B2510"/>
    <w:rsid w:val="005B71B4"/>
    <w:rsid w:val="005C2867"/>
    <w:rsid w:val="005C34C4"/>
    <w:rsid w:val="005C7232"/>
    <w:rsid w:val="005D1905"/>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D7322"/>
    <w:rsid w:val="006E3D9E"/>
    <w:rsid w:val="006E62D4"/>
    <w:rsid w:val="006F4727"/>
    <w:rsid w:val="006F5F0A"/>
    <w:rsid w:val="00702094"/>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B65DC"/>
    <w:rsid w:val="007D0A4D"/>
    <w:rsid w:val="007D427A"/>
    <w:rsid w:val="007D471B"/>
    <w:rsid w:val="007D5D32"/>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79B2"/>
    <w:rsid w:val="00981005"/>
    <w:rsid w:val="0098387C"/>
    <w:rsid w:val="00985AD3"/>
    <w:rsid w:val="00987908"/>
    <w:rsid w:val="009879D5"/>
    <w:rsid w:val="009A1489"/>
    <w:rsid w:val="009A5580"/>
    <w:rsid w:val="009A5970"/>
    <w:rsid w:val="009B2729"/>
    <w:rsid w:val="009B2A17"/>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7C84"/>
    <w:rsid w:val="00A6736D"/>
    <w:rsid w:val="00A75066"/>
    <w:rsid w:val="00A83AF9"/>
    <w:rsid w:val="00A85BD3"/>
    <w:rsid w:val="00A90B25"/>
    <w:rsid w:val="00A97C3F"/>
    <w:rsid w:val="00AA06E7"/>
    <w:rsid w:val="00AA4406"/>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D70FE"/>
    <w:rsid w:val="00CE316C"/>
    <w:rsid w:val="00CF0D9F"/>
    <w:rsid w:val="00CF6881"/>
    <w:rsid w:val="00D01CA9"/>
    <w:rsid w:val="00D0379C"/>
    <w:rsid w:val="00D048E5"/>
    <w:rsid w:val="00D122BE"/>
    <w:rsid w:val="00D20956"/>
    <w:rsid w:val="00D25CB9"/>
    <w:rsid w:val="00D436B2"/>
    <w:rsid w:val="00D44222"/>
    <w:rsid w:val="00D44509"/>
    <w:rsid w:val="00D449E3"/>
    <w:rsid w:val="00D44A40"/>
    <w:rsid w:val="00D44A6F"/>
    <w:rsid w:val="00D51E2B"/>
    <w:rsid w:val="00D61F78"/>
    <w:rsid w:val="00D670AA"/>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07F79"/>
    <w:rsid w:val="00E10552"/>
    <w:rsid w:val="00E1313F"/>
    <w:rsid w:val="00E142BA"/>
    <w:rsid w:val="00E156C4"/>
    <w:rsid w:val="00E17AE5"/>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D7EB6"/>
    <w:rsid w:val="00F03204"/>
    <w:rsid w:val="00F07747"/>
    <w:rsid w:val="00F07BA1"/>
    <w:rsid w:val="00F12A5E"/>
    <w:rsid w:val="00F2551E"/>
    <w:rsid w:val="00F25C60"/>
    <w:rsid w:val="00F33D0A"/>
    <w:rsid w:val="00F34984"/>
    <w:rsid w:val="00F37885"/>
    <w:rsid w:val="00F4236B"/>
    <w:rsid w:val="00F506A8"/>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0FB4"/>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 w:type="paragraph" w:styleId="BodyText">
    <w:name w:val="Body Text"/>
    <w:basedOn w:val="Normal"/>
    <w:link w:val="BodyTextChar"/>
    <w:uiPriority w:val="1"/>
    <w:semiHidden/>
    <w:unhideWhenUsed/>
    <w:qFormat/>
    <w:rsid w:val="0057291F"/>
    <w:pPr>
      <w:widowControl w:val="0"/>
      <w:numPr>
        <w:numId w:val="37"/>
      </w:numPr>
      <w:autoSpaceDE w:val="0"/>
      <w:autoSpaceDN w:val="0"/>
      <w:spacing w:line="240" w:lineRule="auto"/>
      <w:ind w:left="2058" w:hanging="357"/>
    </w:pPr>
    <w:rPr>
      <w:rFonts w:eastAsia="Verdana" w:cs="Verdana"/>
      <w:szCs w:val="20"/>
    </w:rPr>
  </w:style>
  <w:style w:type="character" w:customStyle="1" w:styleId="BodyTextChar">
    <w:name w:val="Body Text Char"/>
    <w:basedOn w:val="DefaultParagraphFont"/>
    <w:link w:val="BodyText"/>
    <w:uiPriority w:val="1"/>
    <w:semiHidden/>
    <w:rsid w:val="0057291F"/>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28540">
      <w:bodyDiv w:val="1"/>
      <w:marLeft w:val="0"/>
      <w:marRight w:val="0"/>
      <w:marTop w:val="0"/>
      <w:marBottom w:val="0"/>
      <w:divBdr>
        <w:top w:val="none" w:sz="0" w:space="0" w:color="auto"/>
        <w:left w:val="none" w:sz="0" w:space="0" w:color="auto"/>
        <w:bottom w:val="none" w:sz="0" w:space="0" w:color="auto"/>
        <w:right w:val="none" w:sz="0" w:space="0" w:color="auto"/>
      </w:divBdr>
    </w:div>
    <w:div w:id="586307260">
      <w:bodyDiv w:val="1"/>
      <w:marLeft w:val="0"/>
      <w:marRight w:val="0"/>
      <w:marTop w:val="0"/>
      <w:marBottom w:val="0"/>
      <w:divBdr>
        <w:top w:val="none" w:sz="0" w:space="0" w:color="auto"/>
        <w:left w:val="none" w:sz="0" w:space="0" w:color="auto"/>
        <w:bottom w:val="none" w:sz="0" w:space="0" w:color="auto"/>
        <w:right w:val="none" w:sz="0" w:space="0" w:color="auto"/>
      </w:divBdr>
    </w:div>
    <w:div w:id="832185649">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9468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08R1099&amp;qid=1621595894426" TargetMode="External"/><Relationship Id="rId13" Type="http://schemas.openxmlformats.org/officeDocument/2006/relationships/hyperlink" Target="https://ec.europa.eu/eurostat/web/main/data/database" TargetMode="External"/><Relationship Id="rId18" Type="http://schemas.openxmlformats.org/officeDocument/2006/relationships/hyperlink" Target="https://www.iea.org/areas-of-work/data-and-statistics" TargetMode="External"/><Relationship Id="rId3" Type="http://schemas.openxmlformats.org/officeDocument/2006/relationships/styles" Target="styles.xml"/><Relationship Id="rId21" Type="http://schemas.openxmlformats.org/officeDocument/2006/relationships/hyperlink" Target="https://eur-lex.europa.eu/legal-content/LV/TXT/?uri=celex%3A32016R0679"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87576-oficialas-statistikas-veidlapu-paraugu-apstiprinasanas-un-veidlapu-aizpildisanas-un-iesniegsanas-noteikumi" TargetMode="External"/><Relationship Id="rId17" Type="http://schemas.openxmlformats.org/officeDocument/2006/relationships/hyperlink" Target="https://www.meteo.lv/lapas/sagatavotie-un-iesniegtie-zinojumi?&amp;id=1153&amp;nid=393" TargetMode="External"/><Relationship Id="rId2" Type="http://schemas.openxmlformats.org/officeDocument/2006/relationships/numbering" Target="numbering.xml"/><Relationship Id="rId16" Type="http://schemas.openxmlformats.org/officeDocument/2006/relationships/hyperlink" Target="https://www.mk.gov.lv/lv/latvijas-nacionalais-attistibas-plans" TargetMode="External"/><Relationship Id="rId20" Type="http://schemas.openxmlformats.org/officeDocument/2006/relationships/hyperlink" Target="https://unstats.un.org/unsd/energystats/"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08R1099&amp;qid=16215958944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aram.gov.lv/lv/" TargetMode="External"/><Relationship Id="rId23" Type="http://schemas.openxmlformats.org/officeDocument/2006/relationships/fontTable" Target="fontTable.xml"/><Relationship Id="rId10" Type="http://schemas.openxmlformats.org/officeDocument/2006/relationships/hyperlink" Target="https://likumi.lv/ta/id/274749" TargetMode="External"/><Relationship Id="rId19" Type="http://schemas.openxmlformats.org/officeDocument/2006/relationships/hyperlink" Target="https://www.irena.org/Statistics" TargetMode="External"/><Relationship Id="rId4" Type="http://schemas.openxmlformats.org/officeDocument/2006/relationships/settings" Target="settings.xml"/><Relationship Id="rId9" Type="http://schemas.openxmlformats.org/officeDocument/2006/relationships/hyperlink" Target="https://eur-lex.europa.eu/legal-content/LV/TXT/?uri=CELEX%3A32012L0027&amp;qid=1621599883553" TargetMode="External"/><Relationship Id="rId14" Type="http://schemas.openxmlformats.org/officeDocument/2006/relationships/hyperlink" Target="https://www.em.gov.lv/lv/nacionalais-energetikas-un-klimata-plans" TargetMode="External"/><Relationship Id="rId22"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4897</Words>
  <Characters>2792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13</cp:revision>
  <cp:lastPrinted>2023-03-16T13:11:00Z</cp:lastPrinted>
  <dcterms:created xsi:type="dcterms:W3CDTF">2021-07-08T11:22:00Z</dcterms:created>
  <dcterms:modified xsi:type="dcterms:W3CDTF">2024-11-29T12:38:00Z</dcterms:modified>
</cp:coreProperties>
</file>