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F0232C1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8F">
        <w:rPr>
          <w:rFonts w:cs="Open Sans"/>
          <w:b/>
          <w:bCs/>
          <w:color w:val="FFFFFF" w:themeColor="background1"/>
          <w:sz w:val="24"/>
          <w:szCs w:val="24"/>
        </w:rPr>
        <w:t>-</w:t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08EDDECB" w:rsidR="0051672D" w:rsidRPr="00883277" w:rsidRDefault="000445F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informācijas un komunikācijas tehnoloģiju izmantošanu uzņēmumos” (1-IKT un e–komercija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4C8F3FFE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0445FD" w:rsidRPr="00A46D52">
        <w:rPr>
          <w:szCs w:val="20"/>
        </w:rPr>
        <w:t>28. punktā (Informācijas sabiedrības procesu statistika)</w:t>
      </w:r>
      <w:r w:rsidRPr="000445FD">
        <w:t>.</w:t>
      </w:r>
    </w:p>
    <w:p w14:paraId="72A32E49" w14:textId="6EA559F2" w:rsidR="00A53211" w:rsidRDefault="003C37CA" w:rsidP="00214288">
      <w:r>
        <w:rPr>
          <w:bCs/>
        </w:rPr>
        <w:t>Ikviena</w:t>
      </w:r>
      <w:r w:rsidR="000445FD">
        <w:rPr>
          <w:bCs/>
        </w:rPr>
        <w:t xml:space="preserve"> uzņēmuma rādītāji nodrošina vispusīgas informācijas sagatavošanu par </w:t>
      </w:r>
      <w:r w:rsidR="000445FD">
        <w:rPr>
          <w:rFonts w:cs="Open Sans"/>
          <w:bCs/>
        </w:rPr>
        <w:t xml:space="preserve">informācijas un komunikācijas tehnoloģiju (IKT) un e-komercijas izmantošanu uzņēmumos nozaru un uzņēmumu lieluma grupu dalījumā. </w:t>
      </w:r>
      <w:r w:rsidR="000445FD">
        <w:t>Šos datus savu funkciju veikšanai, tai skaitā IKT nozares attīstības analīzei, izmanto Vi</w:t>
      </w:r>
      <w:r w:rsidR="003F667C">
        <w:t xml:space="preserve">edās </w:t>
      </w:r>
      <w:r w:rsidR="000445FD">
        <w:t>a</w:t>
      </w:r>
      <w:r w:rsidR="003F667C">
        <w:t>dministrācijas</w:t>
      </w:r>
      <w:r w:rsidR="000445FD">
        <w:t xml:space="preserve"> un reģionālās attīstības ministrija, Eiropas Savienības institūcijas, LIKTA (Latvijas informācijas un komunikācijas tehnoloģijas asociācija) un citi datu lietotāji.</w:t>
      </w:r>
    </w:p>
    <w:p w14:paraId="0125A0B5" w14:textId="77777777" w:rsidR="00A53211" w:rsidRDefault="00A53211">
      <w:pPr>
        <w:spacing w:before="0" w:after="160"/>
        <w:ind w:left="0"/>
        <w:jc w:val="left"/>
      </w:pPr>
      <w:r>
        <w:br w:type="page"/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6B3ACFD7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445FD">
        <w:t>o</w:t>
      </w:r>
      <w:r w:rsidRPr="00C13E38">
        <w:t xml:space="preserve"> </w:t>
      </w:r>
      <w:r w:rsidR="00322F85" w:rsidRPr="00C13E38">
        <w:t>tiesību aktu:</w:t>
      </w:r>
    </w:p>
    <w:p w14:paraId="276BD1E0" w14:textId="2BB4185F" w:rsidR="00156802" w:rsidRDefault="000445FD" w:rsidP="008A2572">
      <w:pPr>
        <w:pStyle w:val="NoSpacing"/>
        <w:numPr>
          <w:ilvl w:val="2"/>
          <w:numId w:val="26"/>
        </w:numPr>
      </w:pPr>
      <w:hyperlink r:id="rId8" w:history="1">
        <w:r w:rsidRPr="000445FD">
          <w:rPr>
            <w:rStyle w:val="Hyperlink"/>
            <w:rFonts w:ascii="Verdana Pro" w:hAnsi="Verdana Pro"/>
          </w:rPr>
          <w:t>Eiropas Parlamenta un Padomes 2019. gada 27. novembra Regul</w:t>
        </w:r>
        <w:r w:rsidR="00FA498F">
          <w:rPr>
            <w:rStyle w:val="Hyperlink"/>
            <w:rFonts w:ascii="Verdana Pro" w:hAnsi="Verdana Pro"/>
          </w:rPr>
          <w:t>u</w:t>
        </w:r>
        <w:r w:rsidRPr="000445FD">
          <w:rPr>
            <w:rStyle w:val="Hyperlink"/>
            <w:rFonts w:ascii="Verdana Pro" w:hAnsi="Verdana Pro"/>
          </w:rPr>
          <w:t xml:space="preserve"> (ES) Nr. 2019/2152</w:t>
        </w:r>
      </w:hyperlink>
      <w:r>
        <w:rPr>
          <w:rFonts w:ascii="Verdana Pro" w:hAnsi="Verdana Pro"/>
        </w:rPr>
        <w:t xml:space="preserve"> par Eiropas uzņēmējdarbības statistiku, ar ko atceļ 10 tiesību aktus uzņēmējdarbības statistikas jomā.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1ED8B91D" w:rsidR="00381049" w:rsidRDefault="000445FD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009A2E21" w14:textId="05C36D50" w:rsidR="002F566B" w:rsidRDefault="002F566B" w:rsidP="002F566B">
      <w:proofErr w:type="spellStart"/>
      <w:r>
        <w:t>Apsekojumā</w:t>
      </w:r>
      <w:proofErr w:type="spellEnd"/>
      <w:r>
        <w:t xml:space="preserve"> iekļauj vienkāršas stratificētas gadījuma izlases veidā atlasītus uzņēmumus ar strādājošo skaitu 10 un vairāk, kuru pamatdarbība klasificēta sadaļās C, D, E, F, G, H, I, J, </w:t>
      </w:r>
      <w:r w:rsidR="001E7C24">
        <w:t>K</w:t>
      </w:r>
      <w:r>
        <w:t xml:space="preserve">, </w:t>
      </w:r>
      <w:r w:rsidRPr="001C3ADA">
        <w:t>M,</w:t>
      </w:r>
      <w:r>
        <w:t xml:space="preserve"> N</w:t>
      </w:r>
      <w:r w:rsidR="001E7C24">
        <w:t>, O</w:t>
      </w:r>
      <w:r>
        <w:t xml:space="preserve"> un grupā 95.1, atbilstoši Saimniecisko darbību statistiskās klasifikācijas Eiropas Kopienā 2.</w:t>
      </w:r>
      <w:r w:rsidR="001E7C24">
        <w:t>1</w:t>
      </w:r>
      <w:r>
        <w:t xml:space="preserve"> redakcijai (NACE 2.</w:t>
      </w:r>
      <w:r w:rsidR="001E7C24">
        <w:t xml:space="preserve">1 </w:t>
      </w:r>
      <w:proofErr w:type="spellStart"/>
      <w:r>
        <w:t>red</w:t>
      </w:r>
      <w:proofErr w:type="spellEnd"/>
      <w:r>
        <w:t>.)</w:t>
      </w:r>
      <w:r w:rsidR="001E7C24">
        <w:t>.</w:t>
      </w:r>
      <w:r>
        <w:t xml:space="preserve"> Izlasē iekļauj visus uzņēmumus ar strādājošo skaitu 250 un vairāk, pārējos uzņēmumus ar strādājošo skaitu no 10 līdz 249 iekļauj izlases veidā. Jo uzņēmums mazāks, jo mazāka izlasē iekļaušanas varbūtība.</w:t>
      </w:r>
    </w:p>
    <w:p w14:paraId="39074EC8" w14:textId="77777777" w:rsidR="00FC3C21" w:rsidRDefault="001C3ADA" w:rsidP="00CF0D9F">
      <w:r w:rsidRPr="001C3ADA">
        <w:t>Izlases izveidošanas standarts:</w:t>
      </w:r>
    </w:p>
    <w:p w14:paraId="35031D23" w14:textId="6D618CE0" w:rsidR="001C3ADA" w:rsidRPr="00F400C5" w:rsidRDefault="000313BC" w:rsidP="00FC3C21">
      <w:pPr>
        <w:pStyle w:val="NoSpacing"/>
      </w:pPr>
      <w:hyperlink r:id="rId10" w:history="1">
        <w:r w:rsidR="00F400C5" w:rsidRPr="00F400C5">
          <w:rPr>
            <w:rStyle w:val="Hyperlink"/>
          </w:rPr>
          <w:t>Komisijas 2025. gada 3. jūlija Īstenošanas Regula (ES) Nr. 2025/1310</w:t>
        </w:r>
      </w:hyperlink>
      <w:r w:rsidR="002053F0" w:rsidRPr="00F400C5">
        <w:t xml:space="preserve">, </w:t>
      </w:r>
      <w:r w:rsidR="003A7321" w:rsidRPr="00F400C5">
        <w:t>ar ko saskaņā ar Eiropas Parlamenta un Padomes Regulu (ES) 2019/2152 tematam “IKT izmantojums un e-komercija” nosaka datu prasību tehniskās specifikācijas un metadatu un kvalitātes ziņojuma iesniegšanas termiņu 202</w:t>
      </w:r>
      <w:r w:rsidR="00F400C5" w:rsidRPr="00F400C5">
        <w:t>6</w:t>
      </w:r>
      <w:r w:rsidR="003A7321" w:rsidRPr="00F400C5">
        <w:t xml:space="preserve">. pārskata gadam </w:t>
      </w:r>
      <w:r w:rsidR="001C3ADA" w:rsidRPr="00F400C5">
        <w:t>(Dokuments attiecas uz EEZ) pielikums</w:t>
      </w:r>
      <w:r w:rsidR="00FC3C21" w:rsidRPr="00F400C5">
        <w:t>;</w:t>
      </w:r>
    </w:p>
    <w:bookmarkStart w:id="6" w:name="_Hlk73700911"/>
    <w:p w14:paraId="36C061B2" w14:textId="3D6800D9" w:rsidR="00FC3C21" w:rsidRPr="00F33D0A" w:rsidRDefault="0012768F" w:rsidP="00FC3C21">
      <w:pPr>
        <w:pStyle w:val="NoSpacing"/>
      </w:pPr>
      <w:r>
        <w:rPr>
          <w:rFonts w:ascii="Times New Roman" w:hAnsi="Times New Roman" w:cs="Times New Roman"/>
          <w:sz w:val="24"/>
          <w:szCs w:val="24"/>
          <w:lang w:eastAsia="lv-LV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lv-LV"/>
        </w:rPr>
        <w:instrText xml:space="preserve"> HYPERLINK "https://likumi.lv/ta/id/287576-oficialas-statistikas-veidlapu-paraugu-apstiprinasanas-un-veidlapu-aizpildisanas-un-iesniegsanas-noteikumi" </w:instrText>
      </w:r>
      <w:r>
        <w:rPr>
          <w:rFonts w:ascii="Times New Roman" w:hAnsi="Times New Roman" w:cs="Times New Roman"/>
          <w:sz w:val="24"/>
          <w:szCs w:val="24"/>
          <w:lang w:eastAsia="lv-LV"/>
        </w:rPr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separate"/>
      </w:r>
      <w:r>
        <w:rPr>
          <w:rStyle w:val="Hyperlink"/>
        </w:rPr>
        <w:t>Ministru kabineta 2016. gada 20. decembra noteikumi Nr. 812</w:t>
      </w:r>
      <w:r>
        <w:rPr>
          <w:rFonts w:ascii="Times New Roman" w:hAnsi="Times New Roman" w:cs="Times New Roman"/>
          <w:sz w:val="24"/>
          <w:szCs w:val="24"/>
          <w:lang w:eastAsia="lv-LV"/>
        </w:rPr>
        <w:fldChar w:fldCharType="end"/>
      </w:r>
      <w:r>
        <w:t xml:space="preserve"> ”Oficiālās statistikas veidlapu paraugu apstiprināšanas un veidlapu aizpildīšanas un iesniegšanas noteikumi”.</w:t>
      </w:r>
      <w:bookmarkEnd w:id="6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bookmarkStart w:id="8" w:name="_Toc40698654"/>
    <w:p w14:paraId="34081C6D" w14:textId="31EDF1BC" w:rsidR="000445FD" w:rsidRPr="000445FD" w:rsidRDefault="000445FD" w:rsidP="000445FD">
      <w:pPr>
        <w:pStyle w:val="NoSpacing"/>
        <w:rPr>
          <w:rFonts w:cs="Times New Roman"/>
          <w:color w:val="000000"/>
          <w:szCs w:val="20"/>
        </w:rPr>
      </w:pPr>
      <w:r w:rsidRPr="000445FD">
        <w:fldChar w:fldCharType="begin"/>
      </w:r>
      <w:r w:rsidR="00422267">
        <w:instrText>HYPERLINK "https://stat.gov.lv/lv/statistikas-temas/informacijas-tehn/interneta-lietosana"</w:instrText>
      </w:r>
      <w:r w:rsidRPr="000445FD">
        <w:fldChar w:fldCharType="separate"/>
      </w:r>
      <w:r w:rsidRPr="000445FD">
        <w:rPr>
          <w:rStyle w:val="Hyperlink"/>
          <w:rFonts w:cs="Times New Roman"/>
          <w:szCs w:val="20"/>
        </w:rPr>
        <w:t>Ofic</w:t>
      </w:r>
      <w:r w:rsidRPr="000445FD">
        <w:rPr>
          <w:rStyle w:val="Hyperlink"/>
          <w:rFonts w:cs="Times New Roman"/>
          <w:szCs w:val="20"/>
        </w:rPr>
        <w:t>i</w:t>
      </w:r>
      <w:r w:rsidRPr="000445FD">
        <w:rPr>
          <w:rStyle w:val="Hyperlink"/>
          <w:rFonts w:cs="Times New Roman"/>
          <w:szCs w:val="20"/>
        </w:rPr>
        <w:t>ālās statistikas portālā</w:t>
      </w:r>
      <w:r w:rsidRPr="000445FD">
        <w:fldChar w:fldCharType="end"/>
      </w:r>
    </w:p>
    <w:p w14:paraId="438F1029" w14:textId="6FAFE95A" w:rsidR="00381049" w:rsidRPr="000445FD" w:rsidRDefault="000445FD" w:rsidP="000445FD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>
        <w:rPr>
          <w:rFonts w:cs="Verdana"/>
          <w:color w:val="000000"/>
          <w:szCs w:val="20"/>
        </w:rPr>
        <w:t>)</w:t>
      </w:r>
      <w:r w:rsidRPr="000445FD">
        <w:rPr>
          <w:rFonts w:cs="Times New Roman"/>
          <w:szCs w:val="20"/>
        </w:rPr>
        <w:t xml:space="preserve"> </w:t>
      </w:r>
      <w:hyperlink r:id="rId11" w:history="1">
        <w:r w:rsidRPr="000445FD">
          <w:rPr>
            <w:rStyle w:val="Hyperlink"/>
            <w:rFonts w:cs="Times New Roman"/>
            <w:szCs w:val="20"/>
          </w:rPr>
          <w:t>datu</w:t>
        </w:r>
        <w:r w:rsidRPr="000445FD">
          <w:rPr>
            <w:rStyle w:val="Hyperlink"/>
            <w:rFonts w:cs="Times New Roman"/>
            <w:szCs w:val="20"/>
          </w:rPr>
          <w:t>b</w:t>
        </w:r>
        <w:r w:rsidRPr="000445FD">
          <w:rPr>
            <w:rStyle w:val="Hyperlink"/>
            <w:rFonts w:cs="Times New Roman"/>
            <w:szCs w:val="20"/>
          </w:rPr>
          <w:t>āzē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9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0F48FAD0" w14:textId="5613B017" w:rsidR="00D06146" w:rsidRPr="00D06146" w:rsidRDefault="00D06146" w:rsidP="000445FD">
      <w:pPr>
        <w:pStyle w:val="NoSpacing"/>
        <w:rPr>
          <w:szCs w:val="20"/>
        </w:rPr>
      </w:pPr>
      <w:hyperlink r:id="rId12" w:history="1">
        <w:r w:rsidRPr="00D06146">
          <w:rPr>
            <w:rStyle w:val="Hyperlink"/>
          </w:rPr>
          <w:t>Viedās administ</w:t>
        </w:r>
        <w:r w:rsidRPr="00D06146">
          <w:rPr>
            <w:rStyle w:val="Hyperlink"/>
          </w:rPr>
          <w:t>r</w:t>
        </w:r>
        <w:r w:rsidRPr="00D06146">
          <w:rPr>
            <w:rStyle w:val="Hyperlink"/>
          </w:rPr>
          <w:t>ācijas un reģionālās attīstības ministrija</w:t>
        </w:r>
      </w:hyperlink>
    </w:p>
    <w:p w14:paraId="6F8D4754" w14:textId="7AF47567" w:rsidR="000445FD" w:rsidRPr="000445FD" w:rsidRDefault="000445FD" w:rsidP="000445FD">
      <w:pPr>
        <w:pStyle w:val="NoSpacing"/>
        <w:rPr>
          <w:szCs w:val="20"/>
        </w:rPr>
      </w:pPr>
      <w:hyperlink r:id="rId13" w:history="1">
        <w:r w:rsidRPr="000445FD">
          <w:rPr>
            <w:rStyle w:val="Hyperlink"/>
            <w:szCs w:val="20"/>
          </w:rPr>
          <w:t>Ekonomika</w:t>
        </w:r>
        <w:r w:rsidRPr="000445FD">
          <w:rPr>
            <w:rStyle w:val="Hyperlink"/>
            <w:szCs w:val="20"/>
          </w:rPr>
          <w:t>s</w:t>
        </w:r>
        <w:r w:rsidRPr="000445FD">
          <w:rPr>
            <w:rStyle w:val="Hyperlink"/>
            <w:szCs w:val="20"/>
          </w:rPr>
          <w:t xml:space="preserve"> ministrija</w:t>
        </w:r>
      </w:hyperlink>
    </w:p>
    <w:p w14:paraId="19F65210" w14:textId="09355AEF" w:rsidR="000445FD" w:rsidRPr="000445FD" w:rsidRDefault="000445FD" w:rsidP="000445FD">
      <w:pPr>
        <w:pStyle w:val="NoSpacing"/>
        <w:rPr>
          <w:rStyle w:val="Hyperlink"/>
          <w:rFonts w:cs="Open Sans"/>
          <w:color w:val="auto"/>
        </w:rPr>
      </w:pPr>
      <w:r w:rsidRPr="000445FD">
        <w:rPr>
          <w:rStyle w:val="Hyperlink"/>
          <w:rFonts w:cs="Open Sans"/>
          <w:color w:val="auto"/>
          <w:szCs w:val="20"/>
        </w:rPr>
        <w:lastRenderedPageBreak/>
        <w:t>Eiropas Komisija</w:t>
      </w:r>
    </w:p>
    <w:p w14:paraId="19B6DCB2" w14:textId="501E1920" w:rsidR="000445FD" w:rsidRPr="000445FD" w:rsidRDefault="004F0FF3" w:rsidP="000445FD">
      <w:pPr>
        <w:pStyle w:val="NoSpacing"/>
        <w:numPr>
          <w:ilvl w:val="1"/>
          <w:numId w:val="3"/>
        </w:numPr>
      </w:pPr>
      <w:hyperlink r:id="rId14" w:history="1">
        <w:r>
          <w:rPr>
            <w:rStyle w:val="Hyperlink"/>
            <w:rFonts w:cs="Open Sans"/>
            <w:szCs w:val="20"/>
          </w:rPr>
          <w:t>Eiropas digitāl</w:t>
        </w:r>
        <w:r>
          <w:rPr>
            <w:rStyle w:val="Hyperlink"/>
            <w:rFonts w:cs="Open Sans"/>
            <w:szCs w:val="20"/>
          </w:rPr>
          <w:t>ā</w:t>
        </w:r>
        <w:r>
          <w:rPr>
            <w:rStyle w:val="Hyperlink"/>
            <w:rFonts w:cs="Open Sans"/>
            <w:szCs w:val="20"/>
          </w:rPr>
          <w:t xml:space="preserve"> desmitgade: digitālie mērķi 2030.gadam</w:t>
        </w:r>
      </w:hyperlink>
    </w:p>
    <w:p w14:paraId="3CB4F6A1" w14:textId="6185A3AF" w:rsidR="00381049" w:rsidRPr="000445FD" w:rsidRDefault="000445FD" w:rsidP="000445FD">
      <w:pPr>
        <w:pStyle w:val="NoSpacing"/>
      </w:pPr>
      <w:r w:rsidRPr="000445FD">
        <w:rPr>
          <w:rStyle w:val="Hyperlink"/>
          <w:color w:val="000000" w:themeColor="text1"/>
          <w:szCs w:val="20"/>
        </w:rPr>
        <w:t>Latvijas informācijas un komunikācijas tehnoloģiju asociācija (</w:t>
      </w:r>
      <w:hyperlink r:id="rId15" w:history="1">
        <w:r w:rsidRPr="000445FD">
          <w:rPr>
            <w:rStyle w:val="Hyperlink"/>
            <w:szCs w:val="20"/>
          </w:rPr>
          <w:t>LIK</w:t>
        </w:r>
        <w:r w:rsidRPr="000445FD">
          <w:rPr>
            <w:rStyle w:val="Hyperlink"/>
            <w:szCs w:val="20"/>
          </w:rPr>
          <w:t>T</w:t>
        </w:r>
        <w:r w:rsidRPr="000445FD">
          <w:rPr>
            <w:rStyle w:val="Hyperlink"/>
            <w:szCs w:val="20"/>
          </w:rPr>
          <w:t>A</w:t>
        </w:r>
      </w:hyperlink>
      <w:r w:rsidRPr="000445FD">
        <w:rPr>
          <w:rStyle w:val="Hyperlink"/>
          <w:color w:val="000000" w:themeColor="text1"/>
          <w:szCs w:val="20"/>
        </w:rP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28459CF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6" w:history="1">
        <w:r w:rsidR="00953091" w:rsidRPr="00CF6881">
          <w:rPr>
            <w:rStyle w:val="Hyperlink"/>
            <w:rFonts w:cs="Times New Roman"/>
            <w:szCs w:val="20"/>
          </w:rPr>
          <w:t>Eirop</w:t>
        </w:r>
        <w:r w:rsidR="00953091" w:rsidRPr="00CF6881">
          <w:rPr>
            <w:rStyle w:val="Hyperlink"/>
            <w:rFonts w:cs="Times New Roman"/>
            <w:szCs w:val="20"/>
          </w:rPr>
          <w:t>a</w:t>
        </w:r>
        <w:r w:rsidR="00953091" w:rsidRPr="00CF6881">
          <w:rPr>
            <w:rStyle w:val="Hyperlink"/>
            <w:rFonts w:cs="Times New Roman"/>
            <w:szCs w:val="20"/>
          </w:rPr>
          <w:t>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7" w:history="1">
        <w:r w:rsidR="00266B52" w:rsidRPr="00F21D6D">
          <w:rPr>
            <w:rStyle w:val="Hyperlink"/>
            <w:rFonts w:cs="Times New Roman"/>
            <w:szCs w:val="20"/>
          </w:rPr>
          <w:t>https://www.csp.gov.lv/lv</w:t>
        </w:r>
        <w:r w:rsidR="00266B52" w:rsidRPr="00F21D6D">
          <w:rPr>
            <w:rStyle w:val="Hyperlink"/>
            <w:rFonts w:cs="Times New Roman"/>
            <w:szCs w:val="20"/>
          </w:rPr>
          <w:t>/</w:t>
        </w:r>
        <w:r w:rsidR="00266B52" w:rsidRPr="00F21D6D">
          <w:rPr>
            <w:rStyle w:val="Hyperlink"/>
            <w:rFonts w:cs="Times New Roman"/>
            <w:szCs w:val="20"/>
          </w:rPr>
          <w:t>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22697469" o:spid="_x0000_i1045" type="#_x0000_t75" style="width:1in;height:71.25pt;visibility:visible;mso-wrap-style:square" o:bullet="t">
        <v:imagedata r:id="rId1" o:title="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08A6451C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75A4A95E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713837"/>
    <w:multiLevelType w:val="hybridMultilevel"/>
    <w:tmpl w:val="640C8D1A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F70B6"/>
    <w:multiLevelType w:val="hybridMultilevel"/>
    <w:tmpl w:val="A430366C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0E5855"/>
    <w:multiLevelType w:val="hybridMultilevel"/>
    <w:tmpl w:val="DB4A20E0"/>
    <w:lvl w:ilvl="0" w:tplc="A63498C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1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3952012">
    <w:abstractNumId w:val="15"/>
  </w:num>
  <w:num w:numId="2" w16cid:durableId="259216828">
    <w:abstractNumId w:val="30"/>
  </w:num>
  <w:num w:numId="3" w16cid:durableId="1052188843">
    <w:abstractNumId w:val="19"/>
  </w:num>
  <w:num w:numId="4" w16cid:durableId="1524439349">
    <w:abstractNumId w:val="20"/>
  </w:num>
  <w:num w:numId="5" w16cid:durableId="860703929">
    <w:abstractNumId w:val="31"/>
  </w:num>
  <w:num w:numId="6" w16cid:durableId="620769358">
    <w:abstractNumId w:val="29"/>
  </w:num>
  <w:num w:numId="7" w16cid:durableId="1516923187">
    <w:abstractNumId w:val="15"/>
  </w:num>
  <w:num w:numId="8" w16cid:durableId="1897205430">
    <w:abstractNumId w:val="15"/>
  </w:num>
  <w:num w:numId="9" w16cid:durableId="1123768945">
    <w:abstractNumId w:val="15"/>
  </w:num>
  <w:num w:numId="10" w16cid:durableId="156649625">
    <w:abstractNumId w:val="15"/>
  </w:num>
  <w:num w:numId="11" w16cid:durableId="1030649842">
    <w:abstractNumId w:val="0"/>
  </w:num>
  <w:num w:numId="12" w16cid:durableId="1759673392">
    <w:abstractNumId w:val="19"/>
  </w:num>
  <w:num w:numId="13" w16cid:durableId="698356962">
    <w:abstractNumId w:val="10"/>
  </w:num>
  <w:num w:numId="14" w16cid:durableId="594896438">
    <w:abstractNumId w:val="5"/>
  </w:num>
  <w:num w:numId="15" w16cid:durableId="1350260015">
    <w:abstractNumId w:val="17"/>
  </w:num>
  <w:num w:numId="16" w16cid:durableId="152114393">
    <w:abstractNumId w:val="2"/>
  </w:num>
  <w:num w:numId="17" w16cid:durableId="2044163460">
    <w:abstractNumId w:val="20"/>
  </w:num>
  <w:num w:numId="18" w16cid:durableId="216283633">
    <w:abstractNumId w:val="20"/>
  </w:num>
  <w:num w:numId="19" w16cid:durableId="991566976">
    <w:abstractNumId w:val="8"/>
  </w:num>
  <w:num w:numId="20" w16cid:durableId="2019039402">
    <w:abstractNumId w:val="32"/>
  </w:num>
  <w:num w:numId="21" w16cid:durableId="253904265">
    <w:abstractNumId w:val="9"/>
  </w:num>
  <w:num w:numId="22" w16cid:durableId="73741710">
    <w:abstractNumId w:val="22"/>
  </w:num>
  <w:num w:numId="23" w16cid:durableId="52048254">
    <w:abstractNumId w:val="3"/>
  </w:num>
  <w:num w:numId="24" w16cid:durableId="199320820">
    <w:abstractNumId w:val="7"/>
  </w:num>
  <w:num w:numId="25" w16cid:durableId="1519079691">
    <w:abstractNumId w:val="1"/>
  </w:num>
  <w:num w:numId="26" w16cid:durableId="1955093552">
    <w:abstractNumId w:val="26"/>
  </w:num>
  <w:num w:numId="27" w16cid:durableId="1028026532">
    <w:abstractNumId w:val="16"/>
  </w:num>
  <w:num w:numId="28" w16cid:durableId="10380846">
    <w:abstractNumId w:val="6"/>
  </w:num>
  <w:num w:numId="29" w16cid:durableId="62602197">
    <w:abstractNumId w:val="14"/>
  </w:num>
  <w:num w:numId="30" w16cid:durableId="1635139769">
    <w:abstractNumId w:val="23"/>
  </w:num>
  <w:num w:numId="31" w16cid:durableId="730080540">
    <w:abstractNumId w:val="24"/>
  </w:num>
  <w:num w:numId="32" w16cid:durableId="1533418086">
    <w:abstractNumId w:val="13"/>
  </w:num>
  <w:num w:numId="33" w16cid:durableId="702638443">
    <w:abstractNumId w:val="27"/>
  </w:num>
  <w:num w:numId="34" w16cid:durableId="747121156">
    <w:abstractNumId w:val="18"/>
  </w:num>
  <w:num w:numId="35" w16cid:durableId="2040156703">
    <w:abstractNumId w:val="11"/>
  </w:num>
  <w:num w:numId="36" w16cid:durableId="100074884">
    <w:abstractNumId w:val="12"/>
  </w:num>
  <w:num w:numId="37" w16cid:durableId="1591040269">
    <w:abstractNumId w:val="4"/>
  </w:num>
  <w:num w:numId="38" w16cid:durableId="1591501642">
    <w:abstractNumId w:val="28"/>
  </w:num>
  <w:num w:numId="39" w16cid:durableId="1708917533">
    <w:abstractNumId w:val="25"/>
  </w:num>
  <w:num w:numId="40" w16cid:durableId="816604064">
    <w:abstractNumId w:val="21"/>
  </w:num>
  <w:num w:numId="41" w16cid:durableId="59232313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17FB"/>
    <w:rsid w:val="000120DA"/>
    <w:rsid w:val="00012ED3"/>
    <w:rsid w:val="00012F49"/>
    <w:rsid w:val="000247ED"/>
    <w:rsid w:val="000313BC"/>
    <w:rsid w:val="00033CDD"/>
    <w:rsid w:val="0004042E"/>
    <w:rsid w:val="00041F19"/>
    <w:rsid w:val="0004332C"/>
    <w:rsid w:val="000445FD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68F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B4CE5"/>
    <w:rsid w:val="001C16C9"/>
    <w:rsid w:val="001C3ADA"/>
    <w:rsid w:val="001D0325"/>
    <w:rsid w:val="001D5F49"/>
    <w:rsid w:val="001E3708"/>
    <w:rsid w:val="001E7C24"/>
    <w:rsid w:val="001E7D4C"/>
    <w:rsid w:val="001F09D2"/>
    <w:rsid w:val="001F18B1"/>
    <w:rsid w:val="001F29F5"/>
    <w:rsid w:val="001F6F0A"/>
    <w:rsid w:val="002053F0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17E7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566B"/>
    <w:rsid w:val="002F7746"/>
    <w:rsid w:val="003043BD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A7321"/>
    <w:rsid w:val="003B371D"/>
    <w:rsid w:val="003B67AC"/>
    <w:rsid w:val="003C37CA"/>
    <w:rsid w:val="003C75AA"/>
    <w:rsid w:val="003D3C83"/>
    <w:rsid w:val="003D4A22"/>
    <w:rsid w:val="003E60C7"/>
    <w:rsid w:val="003E711F"/>
    <w:rsid w:val="003F5577"/>
    <w:rsid w:val="003F667C"/>
    <w:rsid w:val="004001D7"/>
    <w:rsid w:val="0040338F"/>
    <w:rsid w:val="00404BE4"/>
    <w:rsid w:val="00420AD1"/>
    <w:rsid w:val="00421416"/>
    <w:rsid w:val="00422267"/>
    <w:rsid w:val="0043384A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0FF3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17F2B"/>
    <w:rsid w:val="00520182"/>
    <w:rsid w:val="00521EE7"/>
    <w:rsid w:val="00537B76"/>
    <w:rsid w:val="00542128"/>
    <w:rsid w:val="005472C0"/>
    <w:rsid w:val="005475FC"/>
    <w:rsid w:val="00565652"/>
    <w:rsid w:val="00566B7F"/>
    <w:rsid w:val="0056798C"/>
    <w:rsid w:val="005747A7"/>
    <w:rsid w:val="005758AC"/>
    <w:rsid w:val="0058096F"/>
    <w:rsid w:val="00582496"/>
    <w:rsid w:val="00591D58"/>
    <w:rsid w:val="005A3A44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3965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D6330"/>
    <w:rsid w:val="007F1DE9"/>
    <w:rsid w:val="007F2BE7"/>
    <w:rsid w:val="007F4F1D"/>
    <w:rsid w:val="0080224A"/>
    <w:rsid w:val="00805374"/>
    <w:rsid w:val="00813119"/>
    <w:rsid w:val="00824B4C"/>
    <w:rsid w:val="00830A20"/>
    <w:rsid w:val="00835677"/>
    <w:rsid w:val="00846C01"/>
    <w:rsid w:val="0084776C"/>
    <w:rsid w:val="008550CE"/>
    <w:rsid w:val="008628D7"/>
    <w:rsid w:val="008629E4"/>
    <w:rsid w:val="00863698"/>
    <w:rsid w:val="008646CB"/>
    <w:rsid w:val="00864916"/>
    <w:rsid w:val="00870E86"/>
    <w:rsid w:val="00876FBD"/>
    <w:rsid w:val="00883277"/>
    <w:rsid w:val="008871FC"/>
    <w:rsid w:val="008879B4"/>
    <w:rsid w:val="00887C10"/>
    <w:rsid w:val="00892B73"/>
    <w:rsid w:val="0089731C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03DD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5559"/>
    <w:rsid w:val="009779B2"/>
    <w:rsid w:val="00981005"/>
    <w:rsid w:val="00985AD3"/>
    <w:rsid w:val="00987908"/>
    <w:rsid w:val="009879D5"/>
    <w:rsid w:val="009A1489"/>
    <w:rsid w:val="009A1E87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1A6F"/>
    <w:rsid w:val="00A33DCE"/>
    <w:rsid w:val="00A513C7"/>
    <w:rsid w:val="00A53211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1FB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37EA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D0DC8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0EC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CF76B6"/>
    <w:rsid w:val="00D01CA9"/>
    <w:rsid w:val="00D0379C"/>
    <w:rsid w:val="00D048E5"/>
    <w:rsid w:val="00D06146"/>
    <w:rsid w:val="00D122BE"/>
    <w:rsid w:val="00D20956"/>
    <w:rsid w:val="00D25CB9"/>
    <w:rsid w:val="00D436B2"/>
    <w:rsid w:val="00D44222"/>
    <w:rsid w:val="00D44509"/>
    <w:rsid w:val="00D449E3"/>
    <w:rsid w:val="00D44A6F"/>
    <w:rsid w:val="00D5031A"/>
    <w:rsid w:val="00D51E2B"/>
    <w:rsid w:val="00D57D35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3ABC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00C5"/>
    <w:rsid w:val="00F4236B"/>
    <w:rsid w:val="00F45B43"/>
    <w:rsid w:val="00F561D5"/>
    <w:rsid w:val="00F56992"/>
    <w:rsid w:val="00F6610E"/>
    <w:rsid w:val="00F66271"/>
    <w:rsid w:val="00F677A4"/>
    <w:rsid w:val="00F738A0"/>
    <w:rsid w:val="00F74097"/>
    <w:rsid w:val="00F8151A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A498F"/>
    <w:rsid w:val="00FB06BA"/>
    <w:rsid w:val="00FB1093"/>
    <w:rsid w:val="00FB1895"/>
    <w:rsid w:val="00FB2F6A"/>
    <w:rsid w:val="00FB66EA"/>
    <w:rsid w:val="00FC3196"/>
    <w:rsid w:val="00FC3C21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  <w:style w:type="paragraph" w:customStyle="1" w:styleId="oj-doc-ti">
    <w:name w:val="oj-doc-ti"/>
    <w:basedOn w:val="Normal"/>
    <w:rsid w:val="0061396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9R2152-20220101" TargetMode="External"/><Relationship Id="rId13" Type="http://schemas.openxmlformats.org/officeDocument/2006/relationships/hyperlink" Target="https://www.em.gov.lv/lv/digitalizacij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www.varam.gov.lv/lv/digitala-transformacija-1" TargetMode="External"/><Relationship Id="rId17" Type="http://schemas.openxmlformats.org/officeDocument/2006/relationships/hyperlink" Target="https://www.csp.gov.lv/lv/informacijas-drosiba-un-datu-aizsardzi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CELEX%3A02016R0679-201605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ta.lv" TargetMode="External"/><Relationship Id="rId10" Type="http://schemas.openxmlformats.org/officeDocument/2006/relationships/hyperlink" Target="https://eur-lex.europa.eu/legal-content/LV/TXT/HTML/?uri=OJ:L_2025013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commission.europa.eu/strategy-and-policy/priorities-2019-2024/europe-fit-digital-age/europes-digital-decade-digital-targets-2030_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4302</Words>
  <Characters>2453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Inga Pribitoka</cp:lastModifiedBy>
  <cp:revision>9</cp:revision>
  <cp:lastPrinted>2021-06-21T10:50:00Z</cp:lastPrinted>
  <dcterms:created xsi:type="dcterms:W3CDTF">2025-06-09T08:33:00Z</dcterms:created>
  <dcterms:modified xsi:type="dcterms:W3CDTF">2025-08-28T07:48:00Z</dcterms:modified>
</cp:coreProperties>
</file>