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3BEE0808" w:rsidR="0051672D" w:rsidRPr="00883277" w:rsidRDefault="00F27ABF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mežsaimniecības izmaksām” (1-meži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4232C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4232C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4232C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4232C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4232C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4232C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4232C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4232C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0A3148F4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Pr="00DE7D46">
          <w:rPr>
            <w:rStyle w:val="Hyperlink"/>
            <w:rFonts w:cs="Verdana"/>
            <w:szCs w:val="20"/>
          </w:rPr>
          <w:t>Oficiālās statistikas programmas</w:t>
        </w:r>
      </w:hyperlink>
      <w:r w:rsidRPr="00CF6881">
        <w:rPr>
          <w:color w:val="0000FF"/>
        </w:rPr>
        <w:t xml:space="preserve"> </w:t>
      </w:r>
      <w:r w:rsidRPr="00CF6881">
        <w:t>pie</w:t>
      </w:r>
      <w:r w:rsidRPr="009404C8">
        <w:t xml:space="preserve">likuma </w:t>
      </w:r>
      <w:r w:rsidR="00F27ABF" w:rsidRPr="00A46D52">
        <w:rPr>
          <w:szCs w:val="20"/>
        </w:rPr>
        <w:t>17. punktā (Mežsaimniecības statistika)</w:t>
      </w:r>
      <w:r w:rsidRPr="00F27ABF">
        <w:t>.</w:t>
      </w:r>
    </w:p>
    <w:p w14:paraId="0B2F831D" w14:textId="6FD49E04" w:rsidR="00F27ABF" w:rsidRDefault="00497D7A" w:rsidP="00F27ABF">
      <w:pPr>
        <w:rPr>
          <w:rFonts w:cs="Times New Roman"/>
        </w:rPr>
      </w:pPr>
      <w:r>
        <w:t>Ikviena</w:t>
      </w:r>
      <w:r w:rsidR="00F27ABF">
        <w:t xml:space="preserve"> uzņēmuma dati sniedz būtisku ieguldījumu informācijas sagatavošanā par meža atjaunošanas un kopšanas izmaksām, meža uzturēšanas un mežizstrādes izmaksām</w:t>
      </w:r>
      <w:r w:rsidR="00F27ABF">
        <w:rPr>
          <w:rFonts w:cs="Times New Roman"/>
        </w:rPr>
        <w:t xml:space="preserve"> Latvijā</w:t>
      </w:r>
      <w:r w:rsidR="00F27ABF">
        <w:t>.</w:t>
      </w:r>
    </w:p>
    <w:p w14:paraId="38C5B824" w14:textId="77777777" w:rsidR="00F27ABF" w:rsidRDefault="00F27ABF" w:rsidP="00F27ABF">
      <w:r>
        <w:t>Pārskatā iegūtos datus izmanto arī:</w:t>
      </w:r>
    </w:p>
    <w:p w14:paraId="1436174B" w14:textId="77777777" w:rsidR="00F27ABF" w:rsidRDefault="00F27ABF" w:rsidP="00F27ABF">
      <w:pPr>
        <w:pStyle w:val="NoSpacing"/>
        <w:rPr>
          <w:rFonts w:cs="Times New Roman"/>
        </w:rPr>
      </w:pPr>
      <w:r>
        <w:t>meža ekonomisko kontu izstrādei;</w:t>
      </w:r>
    </w:p>
    <w:p w14:paraId="7A286665" w14:textId="77777777" w:rsidR="00F27ABF" w:rsidRDefault="00F27ABF" w:rsidP="00F27ABF">
      <w:pPr>
        <w:pStyle w:val="NoSpacing"/>
        <w:rPr>
          <w:rFonts w:cs="Times New Roman"/>
        </w:rPr>
      </w:pPr>
      <w:r>
        <w:rPr>
          <w:bCs/>
        </w:rPr>
        <w:t>meža zemes vērtību līmeņa noteikšanai;</w:t>
      </w:r>
    </w:p>
    <w:p w14:paraId="7AED1BD6" w14:textId="77777777" w:rsidR="00F27ABF" w:rsidRDefault="00F27ABF" w:rsidP="00F27ABF">
      <w:pPr>
        <w:pStyle w:val="NoSpacing"/>
        <w:rPr>
          <w:rFonts w:cs="Times New Roman"/>
        </w:rPr>
      </w:pPr>
      <w:r>
        <w:rPr>
          <w:bCs/>
        </w:rPr>
        <w:t>atmežošanas kompensācijas aprēķināšanai;</w:t>
      </w:r>
    </w:p>
    <w:p w14:paraId="72A32E49" w14:textId="7551D75A" w:rsidR="00381049" w:rsidRDefault="00F27ABF" w:rsidP="00F27ABF">
      <w:pPr>
        <w:pStyle w:val="NoSpacing"/>
        <w:rPr>
          <w:bCs/>
        </w:rPr>
      </w:pPr>
      <w:r>
        <w:rPr>
          <w:rFonts w:cs="Times New Roman"/>
        </w:rPr>
        <w:t>dažādos pētījumos.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4E8E704E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 xml:space="preserve">, lai izpildītu šādus </w:t>
      </w:r>
      <w:r w:rsidR="00322F85" w:rsidRPr="00C13E38">
        <w:t>tiesību aktus:</w:t>
      </w:r>
    </w:p>
    <w:p w14:paraId="44A9D4FD" w14:textId="78690FA0" w:rsidR="00F27ABF" w:rsidRDefault="004232CD" w:rsidP="00F27ABF">
      <w:pPr>
        <w:pStyle w:val="NoSpacing"/>
      </w:pPr>
      <w:hyperlink r:id="rId8" w:history="1">
        <w:r w:rsidR="00F27ABF" w:rsidRPr="00F27ABF">
          <w:rPr>
            <w:rStyle w:val="Hyperlink"/>
          </w:rPr>
          <w:t>Ministru kabineta 2020.</w:t>
        </w:r>
        <w:r w:rsidR="00F27ABF">
          <w:rPr>
            <w:rStyle w:val="Hyperlink"/>
          </w:rPr>
          <w:t> </w:t>
        </w:r>
        <w:r w:rsidR="00F27ABF" w:rsidRPr="00F27ABF">
          <w:rPr>
            <w:rStyle w:val="Hyperlink"/>
          </w:rPr>
          <w:t>gada 18.</w:t>
        </w:r>
        <w:r w:rsidR="00F27ABF">
          <w:rPr>
            <w:rStyle w:val="Hyperlink"/>
          </w:rPr>
          <w:t> </w:t>
        </w:r>
        <w:r w:rsidR="00F27ABF" w:rsidRPr="00F27ABF">
          <w:rPr>
            <w:rStyle w:val="Hyperlink"/>
          </w:rPr>
          <w:t>februāra noteikum</w:t>
        </w:r>
        <w:r w:rsidR="00BD14EF">
          <w:rPr>
            <w:rStyle w:val="Hyperlink"/>
          </w:rPr>
          <w:t>us</w:t>
        </w:r>
        <w:r w:rsidR="00F27ABF" w:rsidRPr="00F27ABF">
          <w:rPr>
            <w:rStyle w:val="Hyperlink"/>
          </w:rPr>
          <w:t xml:space="preserve"> Nr.</w:t>
        </w:r>
        <w:r w:rsidR="00F27ABF">
          <w:rPr>
            <w:rStyle w:val="Hyperlink"/>
          </w:rPr>
          <w:t> </w:t>
        </w:r>
        <w:r w:rsidR="00F27ABF" w:rsidRPr="00F27ABF">
          <w:rPr>
            <w:rStyle w:val="Hyperlink"/>
          </w:rPr>
          <w:t>103</w:t>
        </w:r>
      </w:hyperlink>
      <w:r w:rsidR="00F27ABF">
        <w:t xml:space="preserve"> “Kadastrālās vērtēšanas noteikumi”;</w:t>
      </w:r>
    </w:p>
    <w:p w14:paraId="276BD1E0" w14:textId="7A9616DE" w:rsidR="00156802" w:rsidRDefault="004232CD" w:rsidP="00F27ABF">
      <w:pPr>
        <w:pStyle w:val="NoSpacing"/>
      </w:pPr>
      <w:hyperlink r:id="rId9" w:history="1">
        <w:r w:rsidR="00F27ABF" w:rsidRPr="00F27ABF">
          <w:rPr>
            <w:rStyle w:val="Hyperlink"/>
          </w:rPr>
          <w:t>Ministru kabineta 2012. gada 18. decembra noteikum</w:t>
        </w:r>
        <w:r w:rsidR="00BD14EF">
          <w:rPr>
            <w:rStyle w:val="Hyperlink"/>
          </w:rPr>
          <w:t>us</w:t>
        </w:r>
        <w:r w:rsidR="00F27ABF" w:rsidRPr="00F27ABF">
          <w:rPr>
            <w:rStyle w:val="Hyperlink"/>
          </w:rPr>
          <w:t xml:space="preserve"> Nr. 889</w:t>
        </w:r>
      </w:hyperlink>
      <w:r w:rsidR="00F27ABF">
        <w:t xml:space="preserve"> “Noteikumi par atmežošanas kompensācijas noteikšanas kritērijiem, aprēķināšanas un atlīdzināšanas kārtību’’.</w:t>
      </w:r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3" w:name="_Toc70071549"/>
      <w:r>
        <w:t>Kur ir noteikts p</w:t>
      </w:r>
      <w:r w:rsidR="00E47D56" w:rsidRPr="00F37885">
        <w:t>ienākums iesniegt datus</w:t>
      </w:r>
      <w:r>
        <w:t>?</w:t>
      </w:r>
      <w:bookmarkEnd w:id="3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10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4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4"/>
    </w:p>
    <w:p w14:paraId="584FBD34" w14:textId="29F2C6F0" w:rsidR="00381049" w:rsidRDefault="00F27ABF" w:rsidP="00CF0D9F">
      <w: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5" w:name="_Toc70071551"/>
      <w:r>
        <w:t>Kam ir jāiesniedz dati?</w:t>
      </w:r>
      <w:bookmarkEnd w:id="5"/>
    </w:p>
    <w:p w14:paraId="71539DD3" w14:textId="437EDB0A" w:rsidR="00D20956" w:rsidRPr="00F33D0A" w:rsidRDefault="00A37EF8" w:rsidP="00CF0D9F">
      <w:r>
        <w:t>Apsekojumā iekļauj uzņēmumus, kas nodarbojas ar mežkopību, mežizstrādi un mežsaimniecības palīgdarbībām, piemēram, mežsaimniecības pakalpojumu sniegšanu, koksnes novērtēšanu, mežsaimniecības inventarizāciju, apaļkoku pārvadāšanu mežā u.c.</w:t>
      </w:r>
    </w:p>
    <w:p w14:paraId="724C4F3E" w14:textId="77777777" w:rsidR="00AA064B" w:rsidRDefault="00F33D0A" w:rsidP="003A3254">
      <w:r w:rsidRPr="009E389F">
        <w:t xml:space="preserve">Izlases izveidošanas </w:t>
      </w:r>
      <w:r>
        <w:t>standarts</w:t>
      </w:r>
      <w:r w:rsidRPr="009E389F">
        <w:t>:</w:t>
      </w:r>
      <w:bookmarkStart w:id="6" w:name="_Hlk73618850"/>
    </w:p>
    <w:p w14:paraId="60F4269A" w14:textId="04EC24CC" w:rsidR="00F33D0A" w:rsidRPr="00EA3F73" w:rsidRDefault="00AA064B" w:rsidP="00AA064B">
      <w:pPr>
        <w:pStyle w:val="NoSpacing"/>
      </w:pPr>
      <w:r w:rsidRPr="00A611D9">
        <w:t xml:space="preserve">Izlases apjoms un tajā ietveramās nozares izriet no </w:t>
      </w:r>
      <w:hyperlink r:id="rId11" w:history="1">
        <w:r w:rsidRPr="00A611D9">
          <w:rPr>
            <w:rStyle w:val="Hyperlink"/>
          </w:rPr>
          <w:t>Ministru kabineta 2016. gada 20. decembra noteikumiem Nr. 812</w:t>
        </w:r>
      </w:hyperlink>
      <w:r w:rsidRPr="00A611D9">
        <w:t xml:space="preserve"> ”Oficiālās statistikas veidlapu paraugu apstiprināšanas un veidlapu aizpildīšanas un iesniegšanas noteikumi”.</w:t>
      </w:r>
      <w:bookmarkEnd w:id="6"/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7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7"/>
    </w:p>
    <w:bookmarkStart w:id="8" w:name="_Toc40698654"/>
    <w:p w14:paraId="4FFAD58C" w14:textId="2A87FB35" w:rsidR="00A37EF8" w:rsidRPr="00A37EF8" w:rsidRDefault="00FD6359" w:rsidP="00A37EF8">
      <w:pPr>
        <w:pStyle w:val="NoSpacing"/>
      </w:pPr>
      <w:r>
        <w:fldChar w:fldCharType="begin"/>
      </w:r>
      <w:r>
        <w:instrText xml:space="preserve"> HYPERLINK "https://stat.gov.lv/lv/statistikas-temas/noz/mezsaimnieciba" </w:instrText>
      </w:r>
      <w:r>
        <w:fldChar w:fldCharType="separate"/>
      </w:r>
      <w:r w:rsidR="00A37EF8" w:rsidRPr="00FD6359">
        <w:rPr>
          <w:rStyle w:val="Hyperlink"/>
        </w:rPr>
        <w:t>Oficiālās statistikas portālā</w:t>
      </w:r>
      <w:r>
        <w:fldChar w:fldCharType="end"/>
      </w:r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9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8"/>
      <w:r>
        <w:t>?</w:t>
      </w:r>
      <w:bookmarkEnd w:id="9"/>
    </w:p>
    <w:p w14:paraId="7D478FF2" w14:textId="205F6F92" w:rsidR="00A37EF8" w:rsidRPr="00A37EF8" w:rsidRDefault="004232CD" w:rsidP="00A37EF8">
      <w:pPr>
        <w:pStyle w:val="NoSpacing"/>
      </w:pPr>
      <w:hyperlink r:id="rId12" w:history="1">
        <w:r w:rsidR="00A37EF8" w:rsidRPr="00A37EF8">
          <w:rPr>
            <w:rStyle w:val="Hyperlink"/>
          </w:rPr>
          <w:t>Zemkopības ministrija</w:t>
        </w:r>
      </w:hyperlink>
    </w:p>
    <w:p w14:paraId="3CB4F6A1" w14:textId="01A18D67" w:rsidR="00381049" w:rsidRPr="00FB06BA" w:rsidRDefault="004232CD" w:rsidP="00A37EF8">
      <w:pPr>
        <w:pStyle w:val="NoSpacing"/>
        <w:rPr>
          <w:b/>
        </w:rPr>
      </w:pPr>
      <w:hyperlink r:id="rId13" w:history="1">
        <w:r w:rsidR="00A37EF8" w:rsidRPr="00A37EF8">
          <w:rPr>
            <w:rStyle w:val="Hyperlink"/>
          </w:rPr>
          <w:t>Valsts zemes dienests</w:t>
        </w:r>
      </w:hyperlink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0" w:name="_Toc70071554"/>
      <w:r>
        <w:t>Vai Pārvalde ievēro d</w:t>
      </w:r>
      <w:r w:rsidR="00CB2A49" w:rsidRPr="00C13E38">
        <w:t>atu konfidencialitāt</w:t>
      </w:r>
      <w:r>
        <w:t>i?</w:t>
      </w:r>
      <w:bookmarkEnd w:id="10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</w:t>
      </w:r>
      <w:r w:rsidR="00326423" w:rsidRPr="00C13E38">
        <w:lastRenderedPageBreak/>
        <w:t>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1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1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4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5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54" type="#_x0000_t75" style="width:1in;height:1in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1103CA"/>
    <w:multiLevelType w:val="hybridMultilevel"/>
    <w:tmpl w:val="1FBE273A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ABC40006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124125A"/>
    <w:multiLevelType w:val="hybridMultilevel"/>
    <w:tmpl w:val="838297FC"/>
    <w:lvl w:ilvl="0" w:tplc="78223B58">
      <w:numFmt w:val="bullet"/>
      <w:lvlText w:val=""/>
      <w:lvlJc w:val="left"/>
      <w:pPr>
        <w:ind w:left="1287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29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804931719">
    <w:abstractNumId w:val="15"/>
  </w:num>
  <w:num w:numId="2" w16cid:durableId="146409216">
    <w:abstractNumId w:val="28"/>
  </w:num>
  <w:num w:numId="3" w16cid:durableId="109249529">
    <w:abstractNumId w:val="19"/>
  </w:num>
  <w:num w:numId="4" w16cid:durableId="133104139">
    <w:abstractNumId w:val="20"/>
  </w:num>
  <w:num w:numId="5" w16cid:durableId="1525902698">
    <w:abstractNumId w:val="29"/>
  </w:num>
  <w:num w:numId="6" w16cid:durableId="1670211918">
    <w:abstractNumId w:val="27"/>
  </w:num>
  <w:num w:numId="7" w16cid:durableId="1373654964">
    <w:abstractNumId w:val="15"/>
  </w:num>
  <w:num w:numId="8" w16cid:durableId="1781490056">
    <w:abstractNumId w:val="15"/>
  </w:num>
  <w:num w:numId="9" w16cid:durableId="1550650986">
    <w:abstractNumId w:val="15"/>
  </w:num>
  <w:num w:numId="10" w16cid:durableId="726294190">
    <w:abstractNumId w:val="15"/>
  </w:num>
  <w:num w:numId="11" w16cid:durableId="1889954862">
    <w:abstractNumId w:val="0"/>
  </w:num>
  <w:num w:numId="12" w16cid:durableId="1335493243">
    <w:abstractNumId w:val="19"/>
  </w:num>
  <w:num w:numId="13" w16cid:durableId="1927836150">
    <w:abstractNumId w:val="10"/>
  </w:num>
  <w:num w:numId="14" w16cid:durableId="640617160">
    <w:abstractNumId w:val="5"/>
  </w:num>
  <w:num w:numId="15" w16cid:durableId="1806654743">
    <w:abstractNumId w:val="17"/>
  </w:num>
  <w:num w:numId="16" w16cid:durableId="52891942">
    <w:abstractNumId w:val="3"/>
  </w:num>
  <w:num w:numId="17" w16cid:durableId="263419588">
    <w:abstractNumId w:val="20"/>
  </w:num>
  <w:num w:numId="18" w16cid:durableId="712315194">
    <w:abstractNumId w:val="20"/>
  </w:num>
  <w:num w:numId="19" w16cid:durableId="1541089170">
    <w:abstractNumId w:val="8"/>
  </w:num>
  <w:num w:numId="20" w16cid:durableId="1872568983">
    <w:abstractNumId w:val="30"/>
  </w:num>
  <w:num w:numId="21" w16cid:durableId="1616324328">
    <w:abstractNumId w:val="9"/>
  </w:num>
  <w:num w:numId="22" w16cid:durableId="251285839">
    <w:abstractNumId w:val="22"/>
  </w:num>
  <w:num w:numId="23" w16cid:durableId="727722580">
    <w:abstractNumId w:val="4"/>
  </w:num>
  <w:num w:numId="24" w16cid:durableId="1035428711">
    <w:abstractNumId w:val="7"/>
  </w:num>
  <w:num w:numId="25" w16cid:durableId="1916431369">
    <w:abstractNumId w:val="2"/>
  </w:num>
  <w:num w:numId="26" w16cid:durableId="891383656">
    <w:abstractNumId w:val="25"/>
  </w:num>
  <w:num w:numId="27" w16cid:durableId="1750730053">
    <w:abstractNumId w:val="16"/>
  </w:num>
  <w:num w:numId="28" w16cid:durableId="654837890">
    <w:abstractNumId w:val="6"/>
  </w:num>
  <w:num w:numId="29" w16cid:durableId="1627199566">
    <w:abstractNumId w:val="14"/>
  </w:num>
  <w:num w:numId="30" w16cid:durableId="1841235167">
    <w:abstractNumId w:val="23"/>
  </w:num>
  <w:num w:numId="31" w16cid:durableId="518085862">
    <w:abstractNumId w:val="24"/>
  </w:num>
  <w:num w:numId="32" w16cid:durableId="2029480557">
    <w:abstractNumId w:val="13"/>
  </w:num>
  <w:num w:numId="33" w16cid:durableId="14237141">
    <w:abstractNumId w:val="26"/>
  </w:num>
  <w:num w:numId="34" w16cid:durableId="215243431">
    <w:abstractNumId w:val="18"/>
  </w:num>
  <w:num w:numId="35" w16cid:durableId="1206988014">
    <w:abstractNumId w:val="11"/>
  </w:num>
  <w:num w:numId="36" w16cid:durableId="1868373945">
    <w:abstractNumId w:val="12"/>
  </w:num>
  <w:num w:numId="37" w16cid:durableId="823742145">
    <w:abstractNumId w:val="21"/>
  </w:num>
  <w:num w:numId="38" w16cid:durableId="81653301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46284"/>
    <w:rsid w:val="00046E57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2EB0"/>
    <w:rsid w:val="001D5F49"/>
    <w:rsid w:val="001E7D4C"/>
    <w:rsid w:val="001F09D2"/>
    <w:rsid w:val="001F18B1"/>
    <w:rsid w:val="001F29F5"/>
    <w:rsid w:val="001F6F0A"/>
    <w:rsid w:val="00214288"/>
    <w:rsid w:val="002148CE"/>
    <w:rsid w:val="00224592"/>
    <w:rsid w:val="00225D7A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57B4"/>
    <w:rsid w:val="002B6B78"/>
    <w:rsid w:val="002C0D91"/>
    <w:rsid w:val="002C73C5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A051D"/>
    <w:rsid w:val="003A3254"/>
    <w:rsid w:val="003A5FAE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232CD"/>
    <w:rsid w:val="00436ACB"/>
    <w:rsid w:val="004441B2"/>
    <w:rsid w:val="00453416"/>
    <w:rsid w:val="0046398C"/>
    <w:rsid w:val="004652B7"/>
    <w:rsid w:val="00466FD7"/>
    <w:rsid w:val="00472F83"/>
    <w:rsid w:val="00475B78"/>
    <w:rsid w:val="00476635"/>
    <w:rsid w:val="00481051"/>
    <w:rsid w:val="00497D7A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5A52"/>
    <w:rsid w:val="00507C48"/>
    <w:rsid w:val="005128D7"/>
    <w:rsid w:val="0051672D"/>
    <w:rsid w:val="00516CA4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4727"/>
    <w:rsid w:val="006F5456"/>
    <w:rsid w:val="006F5F0A"/>
    <w:rsid w:val="0070684F"/>
    <w:rsid w:val="0070687C"/>
    <w:rsid w:val="00710044"/>
    <w:rsid w:val="0071022E"/>
    <w:rsid w:val="0071552F"/>
    <w:rsid w:val="00720CA7"/>
    <w:rsid w:val="00723FD2"/>
    <w:rsid w:val="00726FB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066A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1005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A00EEF"/>
    <w:rsid w:val="00A23131"/>
    <w:rsid w:val="00A26F1E"/>
    <w:rsid w:val="00A308B3"/>
    <w:rsid w:val="00A33DCE"/>
    <w:rsid w:val="00A37EF8"/>
    <w:rsid w:val="00A513C7"/>
    <w:rsid w:val="00A57C84"/>
    <w:rsid w:val="00A6664D"/>
    <w:rsid w:val="00A6736D"/>
    <w:rsid w:val="00A75066"/>
    <w:rsid w:val="00A83AF9"/>
    <w:rsid w:val="00A90B25"/>
    <w:rsid w:val="00AA064B"/>
    <w:rsid w:val="00AA3A7E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D14E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6491"/>
    <w:rsid w:val="00CF0D9F"/>
    <w:rsid w:val="00CF3E1A"/>
    <w:rsid w:val="00CF688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5E73"/>
    <w:rsid w:val="00DE7D46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77138"/>
    <w:rsid w:val="00E80EEA"/>
    <w:rsid w:val="00E8187E"/>
    <w:rsid w:val="00E92142"/>
    <w:rsid w:val="00E925A0"/>
    <w:rsid w:val="00E92A10"/>
    <w:rsid w:val="00EA36BA"/>
    <w:rsid w:val="00EA3F73"/>
    <w:rsid w:val="00EA4B49"/>
    <w:rsid w:val="00EA5809"/>
    <w:rsid w:val="00EA58A8"/>
    <w:rsid w:val="00EB2E60"/>
    <w:rsid w:val="00EC3C96"/>
    <w:rsid w:val="00EC3CE4"/>
    <w:rsid w:val="00EF3087"/>
    <w:rsid w:val="00F03204"/>
    <w:rsid w:val="00F07747"/>
    <w:rsid w:val="00F07BA1"/>
    <w:rsid w:val="00F12A5E"/>
    <w:rsid w:val="00F2551E"/>
    <w:rsid w:val="00F25C60"/>
    <w:rsid w:val="00F27ABF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D6359"/>
    <w:rsid w:val="00FE2CF5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12662-kadastralas-vertesanas-noteikumi" TargetMode="External"/><Relationship Id="rId13" Type="http://schemas.openxmlformats.org/officeDocument/2006/relationships/hyperlink" Target="https://www.vzd.gov.lv/lv/gada-parskat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www.zm.gov.lv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likumi.lv/ta/id/287576-oficialas-statistikas-veidlapu-paraugu-apstiprinasanas-un-veidlapu-aizpildisanas-un-iesniegsanas-noteikum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sp.gov.lv/lv/informacijas-drosiba-un-datu-aizsardziba" TargetMode="External"/><Relationship Id="rId10" Type="http://schemas.openxmlformats.org/officeDocument/2006/relationships/hyperlink" Target="https://likumi.lv/ta/id/2747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53624-noteikumi-par-atmezosanas-kompensacijas-noteiksanas-kriterijiem-aprekinasanas-un-atlidzinasanas-kartibu" TargetMode="External"/><Relationship Id="rId14" Type="http://schemas.openxmlformats.org/officeDocument/2006/relationships/hyperlink" Target="https://eur-lex.europa.eu/legal-content/LV/TXT/?uri=celex%3A32016R067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3542</Words>
  <Characters>2019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8</cp:revision>
  <cp:lastPrinted>2023-03-16T13:15:00Z</cp:lastPrinted>
  <dcterms:created xsi:type="dcterms:W3CDTF">2021-07-08T11:13:00Z</dcterms:created>
  <dcterms:modified xsi:type="dcterms:W3CDTF">2024-11-29T12:42:00Z</dcterms:modified>
</cp:coreProperties>
</file>