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7D0C6F">
      <w:pPr>
        <w:tabs>
          <w:tab w:val="left" w:pos="851"/>
        </w:tabs>
        <w:autoSpaceDE w:val="0"/>
        <w:autoSpaceDN w:val="0"/>
        <w:adjustRightInd w:val="0"/>
        <w:spacing w:after="120" w:line="240" w:lineRule="auto"/>
        <w:ind w:left="567"/>
        <w:jc w:val="left"/>
      </w:pPr>
      <w:r>
        <w:rPr>
          <w:noProof/>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2F2D1AD1" w:rsidR="0051672D" w:rsidRPr="00883277" w:rsidRDefault="00F26868" w:rsidP="008A257A">
      <w:pPr>
        <w:spacing w:after="120" w:line="240" w:lineRule="auto"/>
        <w:ind w:left="0"/>
        <w:rPr>
          <w:sz w:val="26"/>
          <w:szCs w:val="26"/>
        </w:rPr>
      </w:pPr>
      <w:r>
        <w:rPr>
          <w:rFonts w:cs="Open Sans"/>
          <w:sz w:val="26"/>
          <w:szCs w:val="26"/>
        </w:rPr>
        <w:t>“Augkopība” (2-LS</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667B6073" w:rsidR="009404C8" w:rsidRDefault="009404C8" w:rsidP="00214288">
      <w:r w:rsidRPr="009404C8">
        <w:t xml:space="preserve">Pārvalde lūdz iesniegt datus, lai nodrošinātu lietotāju vajadzības, kas definētas </w:t>
      </w:r>
      <w:hyperlink r:id="rId7" w:history="1">
        <w:r w:rsidRPr="00636215">
          <w:rPr>
            <w:rStyle w:val="Hyperlink"/>
            <w:rFonts w:cs="Verdana"/>
            <w:szCs w:val="20"/>
          </w:rPr>
          <w:t xml:space="preserve">Oficiālās statistikas </w:t>
        </w:r>
        <w:r w:rsidRPr="00636215">
          <w:rPr>
            <w:rStyle w:val="Hyperlink"/>
          </w:rPr>
          <w:t>programmas</w:t>
        </w:r>
      </w:hyperlink>
      <w:r w:rsidRPr="009404C8">
        <w:rPr>
          <w:color w:val="0000FF"/>
        </w:rPr>
        <w:t xml:space="preserve"> </w:t>
      </w:r>
      <w:r w:rsidRPr="009404C8">
        <w:t xml:space="preserve">pielikuma </w:t>
      </w:r>
      <w:r w:rsidRPr="00636215">
        <w:t>1. punktā (Nacionālo kontu sistēma)</w:t>
      </w:r>
      <w:r w:rsidR="00636215" w:rsidRPr="00636215">
        <w:t xml:space="preserve">, </w:t>
      </w:r>
      <w:r w:rsidR="00636215" w:rsidRPr="00636215">
        <w:rPr>
          <w:szCs w:val="20"/>
        </w:rPr>
        <w:t>4. punktā (Cenu statistika)</w:t>
      </w:r>
      <w:r w:rsidRPr="00636215">
        <w:t xml:space="preserve"> un </w:t>
      </w:r>
      <w:r w:rsidR="00636215" w:rsidRPr="00636215">
        <w:rPr>
          <w:szCs w:val="20"/>
        </w:rPr>
        <w:t>16. punktā (Lauksaimniecības statistika)</w:t>
      </w:r>
      <w:r w:rsidRPr="00636215">
        <w:t>.</w:t>
      </w:r>
    </w:p>
    <w:p w14:paraId="5B5E937D" w14:textId="5AEA69B7" w:rsidR="00F26868" w:rsidRDefault="00E1311E" w:rsidP="00F26868">
      <w:r w:rsidRPr="00752BD2">
        <w:t>Ikviena</w:t>
      </w:r>
      <w:r w:rsidR="00FF0FA7" w:rsidRPr="00752BD2">
        <w:t xml:space="preserve">s </w:t>
      </w:r>
      <w:r w:rsidR="00FF0FA7" w:rsidRPr="0080067A">
        <w:t>lauku saimniecības</w:t>
      </w:r>
      <w:r w:rsidR="00F26868">
        <w:t xml:space="preserve"> iesniegtie dati nodrošina nepieciešamo informāciju lauksaimniecības nozares un lauku attīstības plānu izstrādei, rezultātu analīzei un lēmumu pieņemšanai, kā arī  Eiropas Savienības Kopējās lauksaimniecības politikas plānošanai un īstenošanai. Datus par lauksaimniecības kultūr</w:t>
      </w:r>
      <w:r w:rsidR="00B13B66">
        <w:t>augie</w:t>
      </w:r>
      <w:r w:rsidR="00F26868">
        <w:t>m</w:t>
      </w:r>
      <w:r w:rsidR="00B13B66">
        <w:t xml:space="preserve">, </w:t>
      </w:r>
      <w:r w:rsidR="00F26868">
        <w:t xml:space="preserve">iestrādāto minerālā un organiskā mēslojuma daudzumu, augsnes kaļķošanu izmanto lauksaimnieciskās ražošanas ietekmes uz vidi novērtēšanai. </w:t>
      </w:r>
    </w:p>
    <w:p w14:paraId="564D01DE" w14:textId="77777777" w:rsidR="00F26868" w:rsidRDefault="00F26868" w:rsidP="00F26868">
      <w:r>
        <w:t>Pārskatā iegūtos kopsavilkuma datus izmanto arī:</w:t>
      </w:r>
    </w:p>
    <w:p w14:paraId="634D8B38" w14:textId="77777777" w:rsidR="00F26868" w:rsidRDefault="00F26868" w:rsidP="00636215">
      <w:pPr>
        <w:pStyle w:val="NoSpacing"/>
        <w:rPr>
          <w:b/>
        </w:rPr>
      </w:pPr>
      <w:bookmarkStart w:id="2" w:name="_Hlk53134017"/>
      <w:r>
        <w:t>graudaugu un eļļas augu bilanču aprēķinam;</w:t>
      </w:r>
    </w:p>
    <w:p w14:paraId="30E2E0ED" w14:textId="77777777" w:rsidR="00F26868" w:rsidRDefault="00F26868" w:rsidP="00636215">
      <w:pPr>
        <w:pStyle w:val="NoSpacing"/>
        <w:rPr>
          <w:b/>
        </w:rPr>
      </w:pPr>
      <w:r>
        <w:t>lauksaimniecībā izmantojamās zemes nomas cenas aprēķinam;</w:t>
      </w:r>
    </w:p>
    <w:p w14:paraId="0ADBA810" w14:textId="77777777" w:rsidR="00F26868" w:rsidRDefault="00F26868" w:rsidP="00636215">
      <w:pPr>
        <w:pStyle w:val="NoSpacing"/>
        <w:rPr>
          <w:b/>
        </w:rPr>
      </w:pPr>
      <w:r>
        <w:t>augu barības vielu bilanču (GNB) aprēķinam;</w:t>
      </w:r>
    </w:p>
    <w:p w14:paraId="27CB17A0" w14:textId="77777777" w:rsidR="00F26868" w:rsidRDefault="00F26868" w:rsidP="00636215">
      <w:pPr>
        <w:pStyle w:val="NoSpacing"/>
        <w:rPr>
          <w:b/>
        </w:rPr>
      </w:pPr>
      <w:r>
        <w:lastRenderedPageBreak/>
        <w:t xml:space="preserve">lauksaimniecības produkcijas novērtējumam iekšzemes kopproduktā, kā arī lauksaimniecības ekonomisko kontu aprēķinam </w:t>
      </w:r>
      <w:bookmarkStart w:id="3" w:name="_Hlk57218171"/>
      <w:r>
        <w:t>(Agroresursu un ekonomikas institūts)</w:t>
      </w:r>
      <w:bookmarkEnd w:id="2"/>
      <w:bookmarkEnd w:id="3"/>
    </w:p>
    <w:p w14:paraId="41185709" w14:textId="56890C52" w:rsidR="00FB66EA" w:rsidRPr="00C13E38" w:rsidRDefault="008C258D" w:rsidP="004652B7">
      <w:pPr>
        <w:pStyle w:val="Heading1"/>
        <w:numPr>
          <w:ilvl w:val="0"/>
          <w:numId w:val="26"/>
        </w:numPr>
      </w:pPr>
      <w:bookmarkStart w:id="4"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4"/>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p w14:paraId="11660BBE" w14:textId="09C0DB27" w:rsidR="00F82C93" w:rsidRDefault="00F82C93" w:rsidP="00F82C93">
      <w:pPr>
        <w:pStyle w:val="NoSpacing"/>
      </w:pPr>
      <w:hyperlink r:id="rId8" w:history="1">
        <w:r w:rsidRPr="004537C3">
          <w:rPr>
            <w:rStyle w:val="Hyperlink"/>
          </w:rPr>
          <w:t>Eiropas Parlamenta un Padomes 2022. gada 23. novembra Regulu (ES) 2022/2379</w:t>
        </w:r>
      </w:hyperlink>
      <w:r>
        <w:t>,</w:t>
      </w:r>
      <w:r w:rsidRPr="00F82C93">
        <w:t xml:space="preserve"> par statistiku</w:t>
      </w:r>
      <w:r>
        <w:t xml:space="preserve"> un</w:t>
      </w:r>
      <w:r w:rsidRPr="00F82C93">
        <w:t xml:space="preserve"> lauksaimniecības ielaid</w:t>
      </w:r>
      <w:r>
        <w:t>i</w:t>
      </w:r>
      <w:r w:rsidRPr="00F82C93">
        <w:t xml:space="preserve"> un izlaid</w:t>
      </w:r>
      <w:r>
        <w:t xml:space="preserve">i; </w:t>
      </w:r>
    </w:p>
    <w:p w14:paraId="3E055629" w14:textId="0AC8E8A9" w:rsidR="00F82C93" w:rsidRDefault="00F82C93" w:rsidP="00F82C93">
      <w:pPr>
        <w:pStyle w:val="NoSpacing"/>
      </w:pPr>
      <w:hyperlink r:id="rId9" w:history="1">
        <w:r w:rsidRPr="004537C3">
          <w:rPr>
            <w:rStyle w:val="Hyperlink"/>
          </w:rPr>
          <w:t>Komisijas īstenošanas Regul</w:t>
        </w:r>
        <w:r w:rsidR="004537C3">
          <w:rPr>
            <w:rStyle w:val="Hyperlink"/>
          </w:rPr>
          <w:t>u</w:t>
        </w:r>
        <w:r w:rsidRPr="004537C3">
          <w:rPr>
            <w:rStyle w:val="Hyperlink"/>
          </w:rPr>
          <w:t xml:space="preserve"> (ES) 2023/1538</w:t>
        </w:r>
      </w:hyperlink>
      <w:r w:rsidR="004537C3">
        <w:t xml:space="preserve"> (</w:t>
      </w:r>
      <w:r w:rsidR="004537C3" w:rsidRPr="004537C3">
        <w:t>2023. gada 25. jūlijs</w:t>
      </w:r>
      <w:r w:rsidR="004537C3">
        <w:t>),</w:t>
      </w:r>
      <w:r w:rsidR="004537C3" w:rsidRPr="004537C3">
        <w:t xml:space="preserve"> ar ko paredz noteikumus par to, kā Eiropas Parlamenta un Padomes Regulu (ES) 2022/2379 piemēro attiecībā uz augkopības produkcijas statistiku (Dokuments attiecas uz EEZ)</w:t>
      </w:r>
      <w:r w:rsidR="00E559BD">
        <w:t>;</w:t>
      </w:r>
    </w:p>
    <w:p w14:paraId="1959586D" w14:textId="13F13AC0" w:rsidR="00796DEA" w:rsidRDefault="00796DEA" w:rsidP="00796DEA">
      <w:pPr>
        <w:pStyle w:val="NoSpacing"/>
      </w:pPr>
      <w:hyperlink r:id="rId10" w:history="1">
        <w:r w:rsidRPr="00903D76">
          <w:rPr>
            <w:rStyle w:val="Hyperlink"/>
          </w:rPr>
          <w:t>Komisijas Īstenošanas regula (ES) 2023/1579</w:t>
        </w:r>
      </w:hyperlink>
      <w:r w:rsidRPr="00903D76">
        <w:t xml:space="preserve"> (2023. gada 31. jūlijs), ar ko paredz noteikumus par to, kā Eiropas Parlamenta un Padomes Regulu (ES) 2022/2379 piemēro attiecībā uz lauksaimniecības produktu cenu statistiku</w:t>
      </w:r>
      <w:r w:rsidR="00513B95">
        <w:t>;</w:t>
      </w:r>
    </w:p>
    <w:p w14:paraId="3D151023" w14:textId="2AB07B13" w:rsidR="00F82C93" w:rsidRDefault="004537C3" w:rsidP="00F82C93">
      <w:pPr>
        <w:pStyle w:val="NoSpacing"/>
      </w:pPr>
      <w:hyperlink r:id="rId11" w:history="1">
        <w:r w:rsidRPr="00E559BD">
          <w:rPr>
            <w:rStyle w:val="Hyperlink"/>
          </w:rPr>
          <w:t>Eiropas Parlamenta un Padomes</w:t>
        </w:r>
        <w:r w:rsidR="00E559BD" w:rsidRPr="00E559BD">
          <w:rPr>
            <w:rStyle w:val="Hyperlink"/>
          </w:rPr>
          <w:t xml:space="preserve"> 2003. gada 5. decembra</w:t>
        </w:r>
        <w:r w:rsidRPr="00E559BD">
          <w:rPr>
            <w:rStyle w:val="Hyperlink"/>
          </w:rPr>
          <w:t xml:space="preserve"> Regul</w:t>
        </w:r>
        <w:r w:rsidR="00E559BD" w:rsidRPr="00E559BD">
          <w:rPr>
            <w:rStyle w:val="Hyperlink"/>
          </w:rPr>
          <w:t>u</w:t>
        </w:r>
        <w:r w:rsidRPr="00E559BD">
          <w:rPr>
            <w:rStyle w:val="Hyperlink"/>
          </w:rPr>
          <w:t xml:space="preserve"> (EK) Nr. 138/2004</w:t>
        </w:r>
      </w:hyperlink>
      <w:r w:rsidR="00E559BD">
        <w:t xml:space="preserve">, </w:t>
      </w:r>
      <w:r w:rsidRPr="004537C3">
        <w:t>par ekonomikas pārskatiem Kopienas lauksaimniecībā</w:t>
      </w:r>
      <w:r w:rsidR="00E559BD">
        <w:t xml:space="preserve"> (</w:t>
      </w:r>
      <w:r w:rsidRPr="004537C3">
        <w:t>Dokuments attiecas uz EEZ</w:t>
      </w:r>
      <w:r w:rsidR="00E559BD">
        <w:t>)</w:t>
      </w:r>
      <w:r w:rsidR="00F82C93">
        <w:t xml:space="preserve"> </w:t>
      </w:r>
    </w:p>
    <w:p w14:paraId="0EA759E9" w14:textId="403CC742" w:rsidR="00E47D56" w:rsidRPr="00F37885" w:rsidRDefault="008C258D" w:rsidP="00A513C7">
      <w:pPr>
        <w:pStyle w:val="Heading1"/>
        <w:numPr>
          <w:ilvl w:val="0"/>
          <w:numId w:val="29"/>
        </w:numPr>
      </w:pPr>
      <w:bookmarkStart w:id="5" w:name="_Toc70071549"/>
      <w:r>
        <w:t>Kur ir noteikts p</w:t>
      </w:r>
      <w:r w:rsidR="00E47D56" w:rsidRPr="00F37885">
        <w:t>ienākums iesniegt datus</w:t>
      </w:r>
      <w:r>
        <w:t>?</w:t>
      </w:r>
      <w:bookmarkEnd w:id="5"/>
    </w:p>
    <w:p w14:paraId="2FE3EA63" w14:textId="7A780C7D" w:rsidR="00DC7EFA" w:rsidRPr="00C13E38" w:rsidRDefault="00E47D56" w:rsidP="00A513C7">
      <w:r w:rsidRPr="00C13E38">
        <w:t>Pienākums iesniegt datus izriet no</w:t>
      </w:r>
      <w:r w:rsidR="008629E4" w:rsidRPr="00C13E38">
        <w:t xml:space="preserve"> </w:t>
      </w:r>
      <w:hyperlink r:id="rId12" w:anchor="p14" w:history="1">
        <w:r w:rsidRPr="00636215">
          <w:rPr>
            <w:rStyle w:val="Hyperlink"/>
            <w:rFonts w:cs="Times New Roman"/>
            <w:szCs w:val="20"/>
          </w:rPr>
          <w:t>Stat</w:t>
        </w:r>
        <w:r w:rsidR="00DC7EFA" w:rsidRPr="00636215">
          <w:rPr>
            <w:rStyle w:val="Hyperlink"/>
            <w:rFonts w:cs="Times New Roman"/>
            <w:szCs w:val="20"/>
          </w:rPr>
          <w:t>i</w:t>
        </w:r>
        <w:r w:rsidRPr="00636215">
          <w:rPr>
            <w:rStyle w:val="Hyperlink"/>
            <w:rFonts w:cs="Times New Roman"/>
            <w:szCs w:val="20"/>
          </w:rPr>
          <w:t>s</w:t>
        </w:r>
        <w:r w:rsidR="00DC7EFA" w:rsidRPr="00636215">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6"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6"/>
    </w:p>
    <w:p w14:paraId="584FBD34" w14:textId="50F56184" w:rsidR="00381049" w:rsidRDefault="00F26868" w:rsidP="0080067A">
      <w:r>
        <w:t>Lauku saimniecībām, kas piesakās ES platību maksājumiem, dati par lauksaimniecības kultūr</w:t>
      </w:r>
      <w:r w:rsidR="00B13B66">
        <w:t>aug</w:t>
      </w:r>
      <w:r>
        <w:t xml:space="preserve">u sējumu platībām tiek iegūti no Lauku atbalsta dienesta Integrētās administrēšanas un kontroles </w:t>
      </w:r>
      <w:r w:rsidR="00666062">
        <w:t xml:space="preserve">sistēmas </w:t>
      </w:r>
      <w:r>
        <w:t>ES Tiešo maksājumu datu bāzes. Pārējā apsekojumā prasītā informācija administratīvajos datu avotos nav pieejama.</w:t>
      </w:r>
    </w:p>
    <w:p w14:paraId="1F5F0C07" w14:textId="211764FC" w:rsidR="004E42BB" w:rsidRPr="00C13E38" w:rsidRDefault="00D44A6F" w:rsidP="004652B7">
      <w:pPr>
        <w:pStyle w:val="Heading1"/>
        <w:numPr>
          <w:ilvl w:val="0"/>
          <w:numId w:val="24"/>
        </w:numPr>
      </w:pPr>
      <w:bookmarkStart w:id="7" w:name="_Toc70071551"/>
      <w:r>
        <w:t>Kam ir jāiesniedz dati?</w:t>
      </w:r>
      <w:bookmarkEnd w:id="7"/>
    </w:p>
    <w:p w14:paraId="190E098F" w14:textId="118140EB" w:rsidR="00F26868" w:rsidRPr="00F26868" w:rsidRDefault="00F26868" w:rsidP="00F26868">
      <w:r>
        <w:t>Apsekojumā iekļauj:</w:t>
      </w:r>
    </w:p>
    <w:p w14:paraId="4A91745C" w14:textId="7C41AFAD" w:rsidR="00F26868" w:rsidRDefault="00F26868" w:rsidP="00636215">
      <w:pPr>
        <w:pStyle w:val="NoSpacing"/>
        <w:rPr>
          <w:rFonts w:cs="Times New Roman"/>
          <w:b/>
        </w:rPr>
      </w:pPr>
      <w:bookmarkStart w:id="8" w:name="_Hlk55828213"/>
      <w:r>
        <w:t>Visas ekonomiski aktīvās lauku saimniecības, kurām augkopības standarta izlaide (SI), neatkarīgi no specializācijas, ir 200</w:t>
      </w:r>
      <w:r w:rsidR="006F1218">
        <w:t> 000</w:t>
      </w:r>
      <w:r>
        <w:t xml:space="preserve"> eiro un vairāk</w:t>
      </w:r>
      <w:bookmarkEnd w:id="8"/>
      <w:r>
        <w:t xml:space="preserve"> (augkopības SI – ir standartizēts lielums, kurš raksturo saimniecības ekonomisko aktivitāti, t.i., viena lauksaimniecības kultūra</w:t>
      </w:r>
      <w:r w:rsidR="00B13B66">
        <w:t>uga</w:t>
      </w:r>
      <w:r>
        <w:t xml:space="preserve"> hektāra iegūtās produkcijas vērtību, kas novērtēta attiecīgā reģiona cenās un izteikta eiro</w:t>
      </w:r>
      <w:r>
        <w:rPr>
          <w:rFonts w:cs="Verdana"/>
        </w:rPr>
        <w:t>)</w:t>
      </w:r>
      <w:r>
        <w:rPr>
          <w:rFonts w:cs="Times New Roman"/>
        </w:rPr>
        <w:t>;</w:t>
      </w:r>
    </w:p>
    <w:p w14:paraId="71D7A658" w14:textId="3C25F3A9" w:rsidR="00F26868" w:rsidRPr="00F26868" w:rsidRDefault="00F26868" w:rsidP="00636215">
      <w:pPr>
        <w:pStyle w:val="NoSpacing"/>
        <w:rPr>
          <w:rFonts w:cs="Times New Roman"/>
          <w:b/>
        </w:rPr>
      </w:pPr>
      <w:r>
        <w:t>Visas lauku saimniecības, kurām specializācija ir dārzeņkopība vai/un ilggadīgo kultūr</w:t>
      </w:r>
      <w:r w:rsidR="00B13B66">
        <w:t>aug</w:t>
      </w:r>
      <w:r>
        <w:t>u audzēšana un kurām augkopības SI ir no 10 000 līdz 200 000 eiro;</w:t>
      </w:r>
    </w:p>
    <w:p w14:paraId="71539DD3" w14:textId="7AFF5246" w:rsidR="00D20956" w:rsidRPr="00F26868" w:rsidRDefault="00F26868" w:rsidP="00636215">
      <w:pPr>
        <w:pStyle w:val="NoSpacing"/>
        <w:rPr>
          <w:rFonts w:cs="Times New Roman"/>
          <w:b/>
        </w:rPr>
      </w:pPr>
      <w:r w:rsidRPr="00F26868">
        <w:lastRenderedPageBreak/>
        <w:t>Lauku saimniecības, neatkarīgi no specializācijas, kurām augkopības SI ir no 1</w:t>
      </w:r>
      <w:r>
        <w:t> </w:t>
      </w:r>
      <w:r w:rsidRPr="00F26868">
        <w:t>500 līdz 200</w:t>
      </w:r>
      <w:r>
        <w:t> 000</w:t>
      </w:r>
      <w:r w:rsidRPr="00F26868">
        <w:t xml:space="preserve"> eiro, apseko izlases veidā.</w:t>
      </w:r>
    </w:p>
    <w:p w14:paraId="7E8217D9" w14:textId="77777777" w:rsidR="0080067A" w:rsidRDefault="0080067A" w:rsidP="000A61AD"/>
    <w:p w14:paraId="15659DBF" w14:textId="402FA2B7" w:rsidR="000A61AD" w:rsidRDefault="00F33D0A" w:rsidP="000A61AD">
      <w:r w:rsidRPr="009E389F">
        <w:t xml:space="preserve">Izlases izveidošanas </w:t>
      </w:r>
      <w:r>
        <w:t>standarts</w:t>
      </w:r>
      <w:r w:rsidR="00B53D0B" w:rsidRPr="007D0C6F">
        <w:t>:</w:t>
      </w:r>
      <w:bookmarkStart w:id="9" w:name="_Toc70071552"/>
    </w:p>
    <w:bookmarkStart w:id="10" w:name="_Hlk73700911"/>
    <w:p w14:paraId="1DC1ADF0" w14:textId="36969D81" w:rsidR="00660071" w:rsidRDefault="0042029D" w:rsidP="000A61AD">
      <w:pPr>
        <w:pStyle w:val="NoSpacing"/>
      </w:pPr>
      <w:r>
        <w:fldChar w:fldCharType="begin"/>
      </w:r>
      <w:r>
        <w:instrText>HYPERLINK "https://eur-lex.europa.eu/legal-content/LV/TXT/?uri=celex%3A32023R1538"</w:instrText>
      </w:r>
      <w:r>
        <w:fldChar w:fldCharType="separate"/>
      </w:r>
      <w:r w:rsidR="00660071" w:rsidRPr="0042029D">
        <w:rPr>
          <w:rStyle w:val="Hyperlink"/>
        </w:rPr>
        <w:t>Komisijas Īstenošanas regula (ES) 2023/1538</w:t>
      </w:r>
      <w:r>
        <w:fldChar w:fldCharType="end"/>
      </w:r>
      <w:r w:rsidR="00660071" w:rsidRPr="00660071">
        <w:t xml:space="preserve"> (2023. gada 25. jūlijs), ar ko paredz noteikumus par to, kā Eiropas Parlamenta un Padomes Regulu (ES) 2022/2379 piemēro attiecībā uz augkopības produkcijas statistiku</w:t>
      </w:r>
      <w:r w:rsidR="00513B95">
        <w:t>, 3.pants</w:t>
      </w:r>
      <w:r w:rsidR="00660071" w:rsidRPr="00660071">
        <w:t xml:space="preserve"> (Dokuments attiecas uz EEZ)</w:t>
      </w:r>
      <w:r w:rsidR="00513B95">
        <w:t>;</w:t>
      </w:r>
    </w:p>
    <w:p w14:paraId="7C2001D8" w14:textId="4C48BE84" w:rsidR="000A61AD" w:rsidRDefault="00032DA9" w:rsidP="000A61AD">
      <w:pPr>
        <w:pStyle w:val="NoSpacing"/>
      </w:pPr>
      <w:hyperlink r:id="rId13" w:history="1">
        <w:r>
          <w:rPr>
            <w:rStyle w:val="Hyperlink"/>
          </w:rPr>
          <w:t>Ministru kabineta 2016. gada 20. decembra noteikumi Nr. 812</w:t>
        </w:r>
      </w:hyperlink>
      <w:r>
        <w:t xml:space="preserve"> ”Oficiālās statistikas veidlapu paraugu apstiprināšanas un veidlapu aizpildīšanas un iesniegšanas noteikumi”.</w:t>
      </w:r>
      <w:bookmarkEnd w:id="10"/>
    </w:p>
    <w:p w14:paraId="67D9C6F7" w14:textId="10E2EF11" w:rsidR="00F56B84" w:rsidRPr="00636215" w:rsidRDefault="00F56B84" w:rsidP="00F56B84">
      <w:pPr>
        <w:pStyle w:val="NoSpacing"/>
        <w:numPr>
          <w:ilvl w:val="0"/>
          <w:numId w:val="0"/>
        </w:numPr>
        <w:ind w:left="1854" w:hanging="360"/>
      </w:pPr>
    </w:p>
    <w:p w14:paraId="74D77E06" w14:textId="4623F834" w:rsidR="009B665C" w:rsidRPr="00C13E38" w:rsidRDefault="00D44A6F" w:rsidP="007D0C6F">
      <w:pPr>
        <w:pStyle w:val="Heading1"/>
        <w:numPr>
          <w:ilvl w:val="0"/>
          <w:numId w:val="22"/>
        </w:numPr>
      </w:pPr>
      <w:r>
        <w:t>Kur publicē o</w:t>
      </w:r>
      <w:r w:rsidR="004E42BB" w:rsidRPr="00C13E38">
        <w:t>ficiāl</w:t>
      </w:r>
      <w:r>
        <w:t>o</w:t>
      </w:r>
      <w:r w:rsidR="004E42BB" w:rsidRPr="00C13E38">
        <w:t xml:space="preserve"> statisti</w:t>
      </w:r>
      <w:r>
        <w:t>ku?</w:t>
      </w:r>
      <w:bookmarkEnd w:id="9"/>
    </w:p>
    <w:p w14:paraId="767E3FF6" w14:textId="77777777" w:rsidR="00F26868" w:rsidRDefault="00F26868" w:rsidP="00636215">
      <w:pPr>
        <w:pStyle w:val="NoSpacing"/>
      </w:pPr>
      <w:bookmarkStart w:id="11" w:name="_Toc40698654"/>
      <w:r>
        <w:t>Oficiālās statistikas portālā:</w:t>
      </w:r>
    </w:p>
    <w:p w14:paraId="6468ABF6" w14:textId="6A5B15A6" w:rsidR="00F26868" w:rsidRPr="007D0C6F" w:rsidRDefault="00F26868" w:rsidP="00636215">
      <w:pPr>
        <w:pStyle w:val="NoSpacing"/>
        <w:numPr>
          <w:ilvl w:val="1"/>
          <w:numId w:val="3"/>
        </w:numPr>
        <w:rPr>
          <w:rStyle w:val="Hyperlink"/>
          <w:bCs/>
          <w:color w:val="auto"/>
        </w:rPr>
      </w:pPr>
      <w:hyperlink r:id="rId14" w:history="1">
        <w:r>
          <w:rPr>
            <w:rStyle w:val="Hyperlink"/>
          </w:rPr>
          <w:t>Lauksaimniecība</w:t>
        </w:r>
      </w:hyperlink>
    </w:p>
    <w:p w14:paraId="435A834E" w14:textId="5B4845B3" w:rsidR="0082729B" w:rsidRPr="0082729B" w:rsidRDefault="007004D4" w:rsidP="0082729B">
      <w:pPr>
        <w:pStyle w:val="NoSpacing"/>
        <w:numPr>
          <w:ilvl w:val="1"/>
          <w:numId w:val="3"/>
        </w:numPr>
      </w:pPr>
      <w:r>
        <w:rPr>
          <w:rStyle w:val="Hyperlink"/>
          <w:color w:val="auto"/>
          <w:szCs w:val="20"/>
        </w:rPr>
        <w:t>Statistisko datu krājums</w:t>
      </w:r>
      <w:r w:rsidR="0082729B" w:rsidRPr="007D0C6F">
        <w:rPr>
          <w:rStyle w:val="Hyperlink"/>
          <w:color w:val="auto"/>
          <w:szCs w:val="20"/>
        </w:rPr>
        <w:t xml:space="preserve"> </w:t>
      </w:r>
      <w:hyperlink r:id="rId15" w:history="1">
        <w:r w:rsidR="0082729B" w:rsidRPr="00D43642">
          <w:rPr>
            <w:rStyle w:val="Hyperlink"/>
            <w:szCs w:val="20"/>
          </w:rPr>
          <w:t>“Latvijas lauksaimniecība”</w:t>
        </w:r>
      </w:hyperlink>
    </w:p>
    <w:p w14:paraId="1E99F647" w14:textId="0218510F" w:rsidR="00F26868" w:rsidRPr="00636215" w:rsidRDefault="00636215" w:rsidP="00636215">
      <w:pPr>
        <w:pStyle w:val="NoSpacing"/>
      </w:pPr>
      <w:r>
        <w:rPr>
          <w:rFonts w:cs="Verdana"/>
          <w:color w:val="000000"/>
          <w:szCs w:val="20"/>
        </w:rPr>
        <w:t>Eiropas Savienības Statistikas biroja (Eurostat)</w:t>
      </w:r>
      <w:r w:rsidR="00F26868" w:rsidRPr="00636215">
        <w:t xml:space="preserve"> datubāzēs:</w:t>
      </w:r>
    </w:p>
    <w:p w14:paraId="74191943" w14:textId="7A70307E" w:rsidR="005D1602" w:rsidRPr="005D1602" w:rsidRDefault="005D1602" w:rsidP="005D1602">
      <w:pPr>
        <w:pStyle w:val="NoSpacing"/>
        <w:numPr>
          <w:ilvl w:val="1"/>
          <w:numId w:val="3"/>
        </w:numPr>
        <w:rPr>
          <w:rStyle w:val="Hyperlink"/>
          <w:szCs w:val="20"/>
        </w:rPr>
      </w:pPr>
      <w:hyperlink r:id="rId16" w:history="1">
        <w:r w:rsidRPr="00B66B2A">
          <w:rPr>
            <w:rStyle w:val="Hyperlink"/>
            <w:szCs w:val="20"/>
          </w:rPr>
          <w:t>https://ec.europa.eu/eurostat/web/agriculture/data/database</w:t>
        </w:r>
      </w:hyperlink>
    </w:p>
    <w:p w14:paraId="46C4D164" w14:textId="1A9BB05C" w:rsidR="005472C0" w:rsidRPr="00C13E38" w:rsidRDefault="004D4ABE" w:rsidP="004652B7">
      <w:pPr>
        <w:pStyle w:val="Heading1"/>
        <w:numPr>
          <w:ilvl w:val="0"/>
          <w:numId w:val="22"/>
        </w:numPr>
      </w:pPr>
      <w:bookmarkStart w:id="12"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1"/>
      <w:r>
        <w:t>?</w:t>
      </w:r>
      <w:bookmarkEnd w:id="12"/>
    </w:p>
    <w:p w14:paraId="2B3147FB" w14:textId="3A351C24" w:rsidR="00F26868" w:rsidRPr="00636215" w:rsidRDefault="00F26868" w:rsidP="00636215">
      <w:pPr>
        <w:pStyle w:val="NoSpacing"/>
        <w:rPr>
          <w:rStyle w:val="Hyperlink"/>
          <w:color w:val="000000" w:themeColor="text1"/>
          <w:szCs w:val="20"/>
        </w:rPr>
      </w:pPr>
      <w:hyperlink r:id="rId17" w:history="1">
        <w:r w:rsidRPr="00636215">
          <w:rPr>
            <w:rStyle w:val="Hyperlink"/>
            <w:szCs w:val="20"/>
          </w:rPr>
          <w:t xml:space="preserve">Zemkopības ministrija, </w:t>
        </w:r>
        <w:r w:rsidR="00067465">
          <w:rPr>
            <w:rStyle w:val="Hyperlink"/>
            <w:szCs w:val="20"/>
          </w:rPr>
          <w:t>L</w:t>
        </w:r>
        <w:r w:rsidRPr="00636215">
          <w:rPr>
            <w:rStyle w:val="Hyperlink"/>
            <w:szCs w:val="20"/>
          </w:rPr>
          <w:t>auksaimniecības gada ziņojumi</w:t>
        </w:r>
      </w:hyperlink>
      <w:r w:rsidRPr="00636215">
        <w:rPr>
          <w:rStyle w:val="Hyperlink"/>
          <w:color w:val="000000" w:themeColor="text1"/>
          <w:szCs w:val="20"/>
        </w:rPr>
        <w:t xml:space="preserve"> </w:t>
      </w:r>
    </w:p>
    <w:p w14:paraId="1CA32208" w14:textId="55C5FD80" w:rsidR="00F26868" w:rsidRPr="00636215" w:rsidRDefault="00D75EE8" w:rsidP="00636215">
      <w:pPr>
        <w:pStyle w:val="NoSpacing"/>
      </w:pPr>
      <w:hyperlink r:id="rId18" w:history="1">
        <w:r>
          <w:rPr>
            <w:rStyle w:val="Hyperlink"/>
          </w:rPr>
          <w:t>Klimata</w:t>
        </w:r>
        <w:r w:rsidR="00F26868" w:rsidRPr="00636215">
          <w:rPr>
            <w:rStyle w:val="Hyperlink"/>
          </w:rPr>
          <w:t xml:space="preserve"> un </w:t>
        </w:r>
        <w:r>
          <w:rPr>
            <w:rStyle w:val="Hyperlink"/>
          </w:rPr>
          <w:t>enerģētikas</w:t>
        </w:r>
        <w:r w:rsidR="00F26868" w:rsidRPr="00636215">
          <w:rPr>
            <w:rStyle w:val="Hyperlink"/>
          </w:rPr>
          <w:t xml:space="preserve"> ministrijas Siltumnīcefekta gāzu (SEG) inventarizācijas</w:t>
        </w:r>
      </w:hyperlink>
    </w:p>
    <w:p w14:paraId="395D4913" w14:textId="77777777" w:rsidR="00F26868" w:rsidRPr="00636215" w:rsidRDefault="00F26868" w:rsidP="00636215">
      <w:pPr>
        <w:pStyle w:val="NoSpacing"/>
        <w:rPr>
          <w:rStyle w:val="Hyperlink"/>
          <w:color w:val="000000" w:themeColor="text1"/>
        </w:rPr>
      </w:pPr>
      <w:hyperlink r:id="rId19" w:history="1">
        <w:r w:rsidRPr="00636215">
          <w:rPr>
            <w:rStyle w:val="Hyperlink"/>
          </w:rPr>
          <w:t>Agroresursu un ekonomikas institūts</w:t>
        </w:r>
      </w:hyperlink>
    </w:p>
    <w:p w14:paraId="4AC93245" w14:textId="77777777" w:rsidR="00F26868" w:rsidRPr="00636215" w:rsidRDefault="00F26868" w:rsidP="00636215">
      <w:pPr>
        <w:pStyle w:val="NoSpacing"/>
        <w:rPr>
          <w:rFonts w:cs="Open Sans"/>
        </w:rPr>
      </w:pPr>
      <w:r w:rsidRPr="00636215">
        <w:rPr>
          <w:rFonts w:cs="Open Sans"/>
          <w:szCs w:val="20"/>
        </w:rPr>
        <w:t>Apvienoto nāciju Organizācijas Pārtikas un lauksaimniecības organizācija</w:t>
      </w:r>
    </w:p>
    <w:p w14:paraId="239A6F23" w14:textId="13E549FD" w:rsidR="00F26868" w:rsidRPr="00636215" w:rsidRDefault="00F26868" w:rsidP="00636215">
      <w:pPr>
        <w:pStyle w:val="NoSpacing"/>
        <w:numPr>
          <w:ilvl w:val="1"/>
          <w:numId w:val="3"/>
        </w:numPr>
        <w:rPr>
          <w:szCs w:val="20"/>
        </w:rPr>
      </w:pPr>
      <w:hyperlink r:id="rId20" w:anchor="data/QC" w:history="1">
        <w:r w:rsidRPr="00636215">
          <w:rPr>
            <w:rStyle w:val="Hyperlink"/>
            <w:szCs w:val="20"/>
          </w:rPr>
          <w:t>Lauksaimniecības kultūr</w:t>
        </w:r>
        <w:r w:rsidR="00B13B66">
          <w:rPr>
            <w:rStyle w:val="Hyperlink"/>
            <w:szCs w:val="20"/>
          </w:rPr>
          <w:t>aug</w:t>
        </w:r>
        <w:r w:rsidRPr="00636215">
          <w:rPr>
            <w:rStyle w:val="Hyperlink"/>
            <w:szCs w:val="20"/>
          </w:rPr>
          <w:t>u novāktā platība, kopraža, vidējā ražība</w:t>
        </w:r>
      </w:hyperlink>
    </w:p>
    <w:p w14:paraId="3CB4F6A1" w14:textId="5E61803B" w:rsidR="00381049" w:rsidRPr="00F26868" w:rsidRDefault="00F26868" w:rsidP="00636215">
      <w:pPr>
        <w:pStyle w:val="NoSpacing"/>
        <w:numPr>
          <w:ilvl w:val="1"/>
          <w:numId w:val="3"/>
        </w:numPr>
        <w:rPr>
          <w:rFonts w:cs="Open Sans"/>
          <w:color w:val="0000FF"/>
          <w:u w:val="single"/>
        </w:rPr>
      </w:pPr>
      <w:hyperlink r:id="rId21" w:anchor="data/GY" w:history="1">
        <w:r w:rsidRPr="00636215">
          <w:rPr>
            <w:rStyle w:val="Hyperlink"/>
            <w:szCs w:val="20"/>
          </w:rPr>
          <w:t>Minerālmēslojuma iestrāde</w:t>
        </w:r>
      </w:hyperlink>
    </w:p>
    <w:p w14:paraId="78598D9A" w14:textId="574F8115" w:rsidR="00CB2A49" w:rsidRPr="00C13E38" w:rsidRDefault="004D4ABE" w:rsidP="00A513C7">
      <w:pPr>
        <w:pStyle w:val="Heading1"/>
        <w:numPr>
          <w:ilvl w:val="0"/>
          <w:numId w:val="30"/>
        </w:numPr>
      </w:pPr>
      <w:bookmarkStart w:id="13" w:name="_Toc70071554"/>
      <w:r>
        <w:t>Vai Pārvalde ievēro d</w:t>
      </w:r>
      <w:r w:rsidR="00CB2A49" w:rsidRPr="00C13E38">
        <w:t>atu konfidencialitāt</w:t>
      </w:r>
      <w:r>
        <w:t>i?</w:t>
      </w:r>
      <w:bookmarkEnd w:id="13"/>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4" w:name="_Toc70071555"/>
      <w:r>
        <w:lastRenderedPageBreak/>
        <w:t xml:space="preserve">Vai Pārvalde ievēro </w:t>
      </w:r>
      <w:r w:rsidR="00CB2A49" w:rsidRPr="008A257A">
        <w:t>Vispārēj</w:t>
      </w:r>
      <w:r>
        <w:t>o</w:t>
      </w:r>
      <w:r w:rsidR="00CB2A49" w:rsidRPr="00C13E38">
        <w:t xml:space="preserve"> datu aizsardzības regul</w:t>
      </w:r>
      <w:r>
        <w:t>u?</w:t>
      </w:r>
      <w:bookmarkEnd w:id="14"/>
    </w:p>
    <w:p w14:paraId="02F83123" w14:textId="2BD9BFE9"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4E8CB084"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2" w:history="1">
        <w:r w:rsidR="00953091" w:rsidRPr="00746BED">
          <w:rPr>
            <w:rStyle w:val="Hyperlink"/>
            <w:rFonts w:cs="Times New Roman"/>
            <w:szCs w:val="20"/>
          </w:rPr>
          <w:t>Eiropas Parlamenta un Padomes 2016. gada 27. aprīļa Regulas (ES) 2016/679</w:t>
        </w:r>
      </w:hyperlink>
      <w:r w:rsidR="00953091" w:rsidRPr="00746BED">
        <w:rPr>
          <w:rFonts w:cs="Times New Roman"/>
          <w:szCs w:val="20"/>
        </w:rPr>
        <w:t xml:space="preserve"> par fizisku personu aizsardzību attiecībā uz personas datu apstrādi un šādu datu brīvu apriti un ar ko atceļ Direktīvu 95/46/EK</w:t>
      </w:r>
      <w:r w:rsidR="00953091" w:rsidRPr="00746BED">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30323857" w:rsidR="003931BD" w:rsidRPr="00C2402B" w:rsidRDefault="00E015E5" w:rsidP="00A513C7">
      <w:pPr>
        <w:rPr>
          <w:rFonts w:cs="Times New Roman"/>
          <w:szCs w:val="20"/>
        </w:rPr>
      </w:pPr>
      <w:r w:rsidRPr="004B407B">
        <w:rPr>
          <w:rFonts w:cs="Times New Roman"/>
          <w:szCs w:val="20"/>
        </w:rPr>
        <w:t>Vairāk par informācijas drošību un datu aizsardzību var atrast Pārvaldes mājaslapā:</w:t>
      </w:r>
      <w:hyperlink r:id="rId23"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71.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5C516B9"/>
    <w:multiLevelType w:val="hybridMultilevel"/>
    <w:tmpl w:val="F76CAFE8"/>
    <w:lvl w:ilvl="0" w:tplc="6592018C">
      <w:numFmt w:val="bullet"/>
      <w:lvlText w:val=""/>
      <w:lvlJc w:val="left"/>
      <w:pPr>
        <w:ind w:left="242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2"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3"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4"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8" w15:restartNumberingAfterBreak="0">
    <w:nsid w:val="412315D0"/>
    <w:multiLevelType w:val="hybridMultilevel"/>
    <w:tmpl w:val="DF5E9EF2"/>
    <w:lvl w:ilvl="0" w:tplc="6592018C">
      <w:numFmt w:val="bullet"/>
      <w:lvlText w:val=""/>
      <w:lvlJc w:val="left"/>
      <w:pPr>
        <w:ind w:left="242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19"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6847888"/>
    <w:multiLevelType w:val="hybridMultilevel"/>
    <w:tmpl w:val="BF0E08B4"/>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82C0E00"/>
    <w:multiLevelType w:val="hybridMultilevel"/>
    <w:tmpl w:val="8F589ED0"/>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2"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50713837"/>
    <w:multiLevelType w:val="hybridMultilevel"/>
    <w:tmpl w:val="E7D0AE46"/>
    <w:lvl w:ilvl="0" w:tplc="6592018C">
      <w:numFmt w:val="bullet"/>
      <w:lvlText w:val=""/>
      <w:lvlJc w:val="left"/>
      <w:pPr>
        <w:ind w:left="1495" w:hanging="360"/>
      </w:pPr>
      <w:rPr>
        <w:rFonts w:ascii="Wingdings" w:eastAsiaTheme="minorHAnsi" w:hAnsi="Wingdings" w:cs="Times New Roman" w:hint="default"/>
        <w:color w:val="009999"/>
        <w:sz w:val="20"/>
        <w:szCs w:val="20"/>
      </w:rPr>
    </w:lvl>
    <w:lvl w:ilvl="1" w:tplc="04260003">
      <w:start w:val="1"/>
      <w:numFmt w:val="bullet"/>
      <w:lvlText w:val="o"/>
      <w:lvlJc w:val="left"/>
      <w:pPr>
        <w:ind w:left="2215" w:hanging="360"/>
      </w:pPr>
      <w:rPr>
        <w:rFonts w:ascii="Courier New" w:hAnsi="Courier New" w:cs="Courier New" w:hint="default"/>
      </w:rPr>
    </w:lvl>
    <w:lvl w:ilvl="2" w:tplc="04260005">
      <w:start w:val="1"/>
      <w:numFmt w:val="bullet"/>
      <w:lvlText w:val=""/>
      <w:lvlJc w:val="left"/>
      <w:pPr>
        <w:ind w:left="2935" w:hanging="360"/>
      </w:pPr>
      <w:rPr>
        <w:rFonts w:ascii="Wingdings" w:hAnsi="Wingdings" w:hint="default"/>
      </w:rPr>
    </w:lvl>
    <w:lvl w:ilvl="3" w:tplc="04260001">
      <w:start w:val="1"/>
      <w:numFmt w:val="bullet"/>
      <w:lvlText w:val=""/>
      <w:lvlJc w:val="left"/>
      <w:pPr>
        <w:ind w:left="3655" w:hanging="360"/>
      </w:pPr>
      <w:rPr>
        <w:rFonts w:ascii="Symbol" w:hAnsi="Symbol" w:hint="default"/>
      </w:rPr>
    </w:lvl>
    <w:lvl w:ilvl="4" w:tplc="04260003">
      <w:start w:val="1"/>
      <w:numFmt w:val="bullet"/>
      <w:lvlText w:val="o"/>
      <w:lvlJc w:val="left"/>
      <w:pPr>
        <w:ind w:left="4375" w:hanging="360"/>
      </w:pPr>
      <w:rPr>
        <w:rFonts w:ascii="Courier New" w:hAnsi="Courier New" w:cs="Courier New" w:hint="default"/>
      </w:rPr>
    </w:lvl>
    <w:lvl w:ilvl="5" w:tplc="04260005">
      <w:start w:val="1"/>
      <w:numFmt w:val="bullet"/>
      <w:lvlText w:val=""/>
      <w:lvlJc w:val="left"/>
      <w:pPr>
        <w:ind w:left="5095" w:hanging="360"/>
      </w:pPr>
      <w:rPr>
        <w:rFonts w:ascii="Wingdings" w:hAnsi="Wingdings" w:hint="default"/>
      </w:rPr>
    </w:lvl>
    <w:lvl w:ilvl="6" w:tplc="04260001">
      <w:start w:val="1"/>
      <w:numFmt w:val="bullet"/>
      <w:lvlText w:val=""/>
      <w:lvlJc w:val="left"/>
      <w:pPr>
        <w:ind w:left="5815" w:hanging="360"/>
      </w:pPr>
      <w:rPr>
        <w:rFonts w:ascii="Symbol" w:hAnsi="Symbol" w:hint="default"/>
      </w:rPr>
    </w:lvl>
    <w:lvl w:ilvl="7" w:tplc="04260003">
      <w:start w:val="1"/>
      <w:numFmt w:val="bullet"/>
      <w:lvlText w:val="o"/>
      <w:lvlJc w:val="left"/>
      <w:pPr>
        <w:ind w:left="6535" w:hanging="360"/>
      </w:pPr>
      <w:rPr>
        <w:rFonts w:ascii="Courier New" w:hAnsi="Courier New" w:cs="Courier New" w:hint="default"/>
      </w:rPr>
    </w:lvl>
    <w:lvl w:ilvl="8" w:tplc="04260005">
      <w:start w:val="1"/>
      <w:numFmt w:val="bullet"/>
      <w:lvlText w:val=""/>
      <w:lvlJc w:val="left"/>
      <w:pPr>
        <w:ind w:left="7255" w:hanging="360"/>
      </w:pPr>
      <w:rPr>
        <w:rFonts w:ascii="Wingdings" w:hAnsi="Wingdings" w:hint="default"/>
      </w:rPr>
    </w:lvl>
  </w:abstractNum>
  <w:abstractNum w:abstractNumId="24"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490513A"/>
    <w:multiLevelType w:val="hybridMultilevel"/>
    <w:tmpl w:val="D61A1D3A"/>
    <w:lvl w:ilvl="0" w:tplc="E58E2534">
      <w:numFmt w:val="bullet"/>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6"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32718A7"/>
    <w:multiLevelType w:val="hybridMultilevel"/>
    <w:tmpl w:val="C8FE5F44"/>
    <w:lvl w:ilvl="0" w:tplc="6592018C">
      <w:numFmt w:val="bullet"/>
      <w:lvlText w:val=""/>
      <w:lvlJc w:val="left"/>
      <w:pPr>
        <w:ind w:left="1429" w:hanging="360"/>
      </w:pPr>
      <w:rPr>
        <w:rFonts w:ascii="Wingdings" w:eastAsiaTheme="minorHAnsi" w:hAnsi="Wingdings" w:cs="Times New Roman" w:hint="default"/>
        <w:color w:val="009999"/>
        <w:sz w:val="20"/>
        <w:szCs w:val="20"/>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9" w15:restartNumberingAfterBreak="0">
    <w:nsid w:val="65C21DA5"/>
    <w:multiLevelType w:val="hybridMultilevel"/>
    <w:tmpl w:val="1A4E8722"/>
    <w:lvl w:ilvl="0" w:tplc="1EE80832">
      <w:numFmt w:val="bullet"/>
      <w:lvlText w:val=""/>
      <w:lvlJc w:val="left"/>
      <w:pPr>
        <w:ind w:left="2061"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781" w:hanging="360"/>
      </w:pPr>
      <w:rPr>
        <w:rFonts w:ascii="Courier New" w:hAnsi="Courier New" w:cs="Courier New" w:hint="default"/>
      </w:rPr>
    </w:lvl>
    <w:lvl w:ilvl="2" w:tplc="04260005">
      <w:start w:val="1"/>
      <w:numFmt w:val="bullet"/>
      <w:lvlText w:val=""/>
      <w:lvlJc w:val="left"/>
      <w:pPr>
        <w:ind w:left="3501" w:hanging="360"/>
      </w:pPr>
      <w:rPr>
        <w:rFonts w:ascii="Wingdings" w:hAnsi="Wingdings" w:hint="default"/>
      </w:rPr>
    </w:lvl>
    <w:lvl w:ilvl="3" w:tplc="04260001">
      <w:start w:val="1"/>
      <w:numFmt w:val="bullet"/>
      <w:lvlText w:val=""/>
      <w:lvlJc w:val="left"/>
      <w:pPr>
        <w:ind w:left="4221" w:hanging="360"/>
      </w:pPr>
      <w:rPr>
        <w:rFonts w:ascii="Symbol" w:hAnsi="Symbol" w:hint="default"/>
      </w:rPr>
    </w:lvl>
    <w:lvl w:ilvl="4" w:tplc="04260003">
      <w:start w:val="1"/>
      <w:numFmt w:val="bullet"/>
      <w:lvlText w:val="o"/>
      <w:lvlJc w:val="left"/>
      <w:pPr>
        <w:ind w:left="4941" w:hanging="360"/>
      </w:pPr>
      <w:rPr>
        <w:rFonts w:ascii="Courier New" w:hAnsi="Courier New" w:cs="Courier New" w:hint="default"/>
      </w:rPr>
    </w:lvl>
    <w:lvl w:ilvl="5" w:tplc="04260005">
      <w:start w:val="1"/>
      <w:numFmt w:val="bullet"/>
      <w:lvlText w:val=""/>
      <w:lvlJc w:val="left"/>
      <w:pPr>
        <w:ind w:left="5661" w:hanging="360"/>
      </w:pPr>
      <w:rPr>
        <w:rFonts w:ascii="Wingdings" w:hAnsi="Wingdings" w:hint="default"/>
      </w:rPr>
    </w:lvl>
    <w:lvl w:ilvl="6" w:tplc="04260001">
      <w:start w:val="1"/>
      <w:numFmt w:val="bullet"/>
      <w:lvlText w:val=""/>
      <w:lvlJc w:val="left"/>
      <w:pPr>
        <w:ind w:left="6381" w:hanging="360"/>
      </w:pPr>
      <w:rPr>
        <w:rFonts w:ascii="Symbol" w:hAnsi="Symbol" w:hint="default"/>
      </w:rPr>
    </w:lvl>
    <w:lvl w:ilvl="7" w:tplc="04260003">
      <w:start w:val="1"/>
      <w:numFmt w:val="bullet"/>
      <w:lvlText w:val="o"/>
      <w:lvlJc w:val="left"/>
      <w:pPr>
        <w:ind w:left="7101" w:hanging="360"/>
      </w:pPr>
      <w:rPr>
        <w:rFonts w:ascii="Courier New" w:hAnsi="Courier New" w:cs="Courier New" w:hint="default"/>
      </w:rPr>
    </w:lvl>
    <w:lvl w:ilvl="8" w:tplc="04260005">
      <w:start w:val="1"/>
      <w:numFmt w:val="bullet"/>
      <w:lvlText w:val=""/>
      <w:lvlJc w:val="left"/>
      <w:pPr>
        <w:ind w:left="7821" w:hanging="360"/>
      </w:pPr>
      <w:rPr>
        <w:rFonts w:ascii="Wingdings" w:hAnsi="Wingdings" w:hint="default"/>
      </w:rPr>
    </w:lvl>
  </w:abstractNum>
  <w:abstractNum w:abstractNumId="30" w15:restartNumberingAfterBreak="0">
    <w:nsid w:val="69744932"/>
    <w:multiLevelType w:val="hybridMultilevel"/>
    <w:tmpl w:val="5E30D4CA"/>
    <w:lvl w:ilvl="0" w:tplc="1EE80832">
      <w:numFmt w:val="bullet"/>
      <w:lvlText w:val=""/>
      <w:lvlJc w:val="left"/>
      <w:pPr>
        <w:ind w:left="1854"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31"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70B0579B"/>
    <w:multiLevelType w:val="hybridMultilevel"/>
    <w:tmpl w:val="49F0D318"/>
    <w:lvl w:ilvl="0" w:tplc="1EE80832">
      <w:numFmt w:val="bullet"/>
      <w:lvlText w:val=""/>
      <w:lvlJc w:val="left"/>
      <w:pPr>
        <w:ind w:left="2203"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923" w:hanging="360"/>
      </w:pPr>
      <w:rPr>
        <w:rFonts w:ascii="Courier New" w:hAnsi="Courier New" w:cs="Courier New" w:hint="default"/>
      </w:rPr>
    </w:lvl>
    <w:lvl w:ilvl="2" w:tplc="04260005">
      <w:start w:val="1"/>
      <w:numFmt w:val="bullet"/>
      <w:lvlText w:val=""/>
      <w:lvlJc w:val="left"/>
      <w:pPr>
        <w:ind w:left="3643" w:hanging="360"/>
      </w:pPr>
      <w:rPr>
        <w:rFonts w:ascii="Wingdings" w:hAnsi="Wingdings" w:hint="default"/>
      </w:rPr>
    </w:lvl>
    <w:lvl w:ilvl="3" w:tplc="04260001">
      <w:start w:val="1"/>
      <w:numFmt w:val="bullet"/>
      <w:lvlText w:val=""/>
      <w:lvlJc w:val="left"/>
      <w:pPr>
        <w:ind w:left="4363" w:hanging="360"/>
      </w:pPr>
      <w:rPr>
        <w:rFonts w:ascii="Symbol" w:hAnsi="Symbol" w:hint="default"/>
      </w:rPr>
    </w:lvl>
    <w:lvl w:ilvl="4" w:tplc="04260003">
      <w:start w:val="1"/>
      <w:numFmt w:val="bullet"/>
      <w:lvlText w:val="o"/>
      <w:lvlJc w:val="left"/>
      <w:pPr>
        <w:ind w:left="5083" w:hanging="360"/>
      </w:pPr>
      <w:rPr>
        <w:rFonts w:ascii="Courier New" w:hAnsi="Courier New" w:cs="Courier New" w:hint="default"/>
      </w:rPr>
    </w:lvl>
    <w:lvl w:ilvl="5" w:tplc="04260005">
      <w:start w:val="1"/>
      <w:numFmt w:val="bullet"/>
      <w:lvlText w:val=""/>
      <w:lvlJc w:val="left"/>
      <w:pPr>
        <w:ind w:left="5803" w:hanging="360"/>
      </w:pPr>
      <w:rPr>
        <w:rFonts w:ascii="Wingdings" w:hAnsi="Wingdings" w:hint="default"/>
      </w:rPr>
    </w:lvl>
    <w:lvl w:ilvl="6" w:tplc="04260001">
      <w:start w:val="1"/>
      <w:numFmt w:val="bullet"/>
      <w:lvlText w:val=""/>
      <w:lvlJc w:val="left"/>
      <w:pPr>
        <w:ind w:left="6523" w:hanging="360"/>
      </w:pPr>
      <w:rPr>
        <w:rFonts w:ascii="Symbol" w:hAnsi="Symbol" w:hint="default"/>
      </w:rPr>
    </w:lvl>
    <w:lvl w:ilvl="7" w:tplc="04260003">
      <w:start w:val="1"/>
      <w:numFmt w:val="bullet"/>
      <w:lvlText w:val="o"/>
      <w:lvlJc w:val="left"/>
      <w:pPr>
        <w:ind w:left="7243" w:hanging="360"/>
      </w:pPr>
      <w:rPr>
        <w:rFonts w:ascii="Courier New" w:hAnsi="Courier New" w:cs="Courier New" w:hint="default"/>
      </w:rPr>
    </w:lvl>
    <w:lvl w:ilvl="8" w:tplc="04260005">
      <w:start w:val="1"/>
      <w:numFmt w:val="bullet"/>
      <w:lvlText w:val=""/>
      <w:lvlJc w:val="left"/>
      <w:pPr>
        <w:ind w:left="7963" w:hanging="360"/>
      </w:pPr>
      <w:rPr>
        <w:rFonts w:ascii="Wingdings" w:hAnsi="Wingdings" w:hint="default"/>
      </w:rPr>
    </w:lvl>
  </w:abstractNum>
  <w:abstractNum w:abstractNumId="33"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6"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7"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984962910">
    <w:abstractNumId w:val="15"/>
  </w:num>
  <w:num w:numId="2" w16cid:durableId="2080983616">
    <w:abstractNumId w:val="35"/>
  </w:num>
  <w:num w:numId="3" w16cid:durableId="1891914976">
    <w:abstractNumId w:val="20"/>
  </w:num>
  <w:num w:numId="4" w16cid:durableId="1404522929">
    <w:abstractNumId w:val="22"/>
  </w:num>
  <w:num w:numId="5" w16cid:durableId="716197706">
    <w:abstractNumId w:val="36"/>
  </w:num>
  <w:num w:numId="6" w16cid:durableId="1338773191">
    <w:abstractNumId w:val="34"/>
  </w:num>
  <w:num w:numId="7" w16cid:durableId="806629816">
    <w:abstractNumId w:val="15"/>
  </w:num>
  <w:num w:numId="8" w16cid:durableId="1588072595">
    <w:abstractNumId w:val="15"/>
  </w:num>
  <w:num w:numId="9" w16cid:durableId="910696897">
    <w:abstractNumId w:val="15"/>
  </w:num>
  <w:num w:numId="10" w16cid:durableId="626352807">
    <w:abstractNumId w:val="15"/>
  </w:num>
  <w:num w:numId="11" w16cid:durableId="1245842174">
    <w:abstractNumId w:val="0"/>
  </w:num>
  <w:num w:numId="12" w16cid:durableId="724253007">
    <w:abstractNumId w:val="20"/>
  </w:num>
  <w:num w:numId="13" w16cid:durableId="1127120546">
    <w:abstractNumId w:val="10"/>
  </w:num>
  <w:num w:numId="14" w16cid:durableId="1705711939">
    <w:abstractNumId w:val="5"/>
  </w:num>
  <w:num w:numId="15" w16cid:durableId="1504055404">
    <w:abstractNumId w:val="17"/>
  </w:num>
  <w:num w:numId="16" w16cid:durableId="357900927">
    <w:abstractNumId w:val="3"/>
  </w:num>
  <w:num w:numId="17" w16cid:durableId="737435192">
    <w:abstractNumId w:val="22"/>
  </w:num>
  <w:num w:numId="18" w16cid:durableId="2138178801">
    <w:abstractNumId w:val="22"/>
  </w:num>
  <w:num w:numId="19" w16cid:durableId="196507908">
    <w:abstractNumId w:val="8"/>
  </w:num>
  <w:num w:numId="20" w16cid:durableId="1001542053">
    <w:abstractNumId w:val="37"/>
  </w:num>
  <w:num w:numId="21" w16cid:durableId="865216295">
    <w:abstractNumId w:val="9"/>
  </w:num>
  <w:num w:numId="22" w16cid:durableId="890270565">
    <w:abstractNumId w:val="24"/>
  </w:num>
  <w:num w:numId="23" w16cid:durableId="351153104">
    <w:abstractNumId w:val="4"/>
  </w:num>
  <w:num w:numId="24" w16cid:durableId="459424163">
    <w:abstractNumId w:val="7"/>
  </w:num>
  <w:num w:numId="25" w16cid:durableId="571235929">
    <w:abstractNumId w:val="1"/>
  </w:num>
  <w:num w:numId="26" w16cid:durableId="2011709316">
    <w:abstractNumId w:val="31"/>
  </w:num>
  <w:num w:numId="27" w16cid:durableId="968166846">
    <w:abstractNumId w:val="16"/>
  </w:num>
  <w:num w:numId="28" w16cid:durableId="531380771">
    <w:abstractNumId w:val="6"/>
  </w:num>
  <w:num w:numId="29" w16cid:durableId="459110302">
    <w:abstractNumId w:val="14"/>
  </w:num>
  <w:num w:numId="30" w16cid:durableId="1397433318">
    <w:abstractNumId w:val="26"/>
  </w:num>
  <w:num w:numId="31" w16cid:durableId="999429290">
    <w:abstractNumId w:val="27"/>
  </w:num>
  <w:num w:numId="32" w16cid:durableId="1607497141">
    <w:abstractNumId w:val="13"/>
  </w:num>
  <w:num w:numId="33" w16cid:durableId="255873048">
    <w:abstractNumId w:val="33"/>
  </w:num>
  <w:num w:numId="34" w16cid:durableId="1601255081">
    <w:abstractNumId w:val="19"/>
  </w:num>
  <w:num w:numId="35" w16cid:durableId="437679157">
    <w:abstractNumId w:val="11"/>
  </w:num>
  <w:num w:numId="36" w16cid:durableId="1886406099">
    <w:abstractNumId w:val="12"/>
  </w:num>
  <w:num w:numId="37" w16cid:durableId="810096674">
    <w:abstractNumId w:val="2"/>
  </w:num>
  <w:num w:numId="38" w16cid:durableId="683017555">
    <w:abstractNumId w:val="18"/>
  </w:num>
  <w:num w:numId="39" w16cid:durableId="1487747758">
    <w:abstractNumId w:val="30"/>
  </w:num>
  <w:num w:numId="40" w16cid:durableId="1344362559">
    <w:abstractNumId w:val="21"/>
  </w:num>
  <w:num w:numId="41" w16cid:durableId="1006371222">
    <w:abstractNumId w:val="29"/>
  </w:num>
  <w:num w:numId="42" w16cid:durableId="702176165">
    <w:abstractNumId w:val="23"/>
  </w:num>
  <w:num w:numId="43" w16cid:durableId="423578764">
    <w:abstractNumId w:val="32"/>
  </w:num>
  <w:num w:numId="44" w16cid:durableId="2134278035">
    <w:abstractNumId w:val="25"/>
  </w:num>
  <w:num w:numId="45" w16cid:durableId="180153131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66A6"/>
    <w:rsid w:val="000072F7"/>
    <w:rsid w:val="000079A4"/>
    <w:rsid w:val="000120DA"/>
    <w:rsid w:val="00012ED3"/>
    <w:rsid w:val="00012F49"/>
    <w:rsid w:val="000247ED"/>
    <w:rsid w:val="00032DA9"/>
    <w:rsid w:val="00033CDD"/>
    <w:rsid w:val="0004042E"/>
    <w:rsid w:val="00041F19"/>
    <w:rsid w:val="0004332C"/>
    <w:rsid w:val="000530F6"/>
    <w:rsid w:val="00053D5D"/>
    <w:rsid w:val="000557AC"/>
    <w:rsid w:val="00062119"/>
    <w:rsid w:val="00064E07"/>
    <w:rsid w:val="00067465"/>
    <w:rsid w:val="00076DF8"/>
    <w:rsid w:val="000831A4"/>
    <w:rsid w:val="0008731A"/>
    <w:rsid w:val="00090056"/>
    <w:rsid w:val="0009216E"/>
    <w:rsid w:val="00096571"/>
    <w:rsid w:val="00097B5A"/>
    <w:rsid w:val="000A0D3B"/>
    <w:rsid w:val="000A61AD"/>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B42B6"/>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2500"/>
    <w:rsid w:val="002A3100"/>
    <w:rsid w:val="002B6B78"/>
    <w:rsid w:val="002C0D91"/>
    <w:rsid w:val="002C65B1"/>
    <w:rsid w:val="002C73C5"/>
    <w:rsid w:val="002E7D10"/>
    <w:rsid w:val="002F7746"/>
    <w:rsid w:val="003049C3"/>
    <w:rsid w:val="00311772"/>
    <w:rsid w:val="003135C1"/>
    <w:rsid w:val="00322F85"/>
    <w:rsid w:val="00326423"/>
    <w:rsid w:val="00330A7E"/>
    <w:rsid w:val="00330D4A"/>
    <w:rsid w:val="00336167"/>
    <w:rsid w:val="0034595C"/>
    <w:rsid w:val="003510A4"/>
    <w:rsid w:val="00355BD9"/>
    <w:rsid w:val="003577DD"/>
    <w:rsid w:val="00357B96"/>
    <w:rsid w:val="00371166"/>
    <w:rsid w:val="00380079"/>
    <w:rsid w:val="00381049"/>
    <w:rsid w:val="00381997"/>
    <w:rsid w:val="00384742"/>
    <w:rsid w:val="003859DE"/>
    <w:rsid w:val="003931BD"/>
    <w:rsid w:val="003A051D"/>
    <w:rsid w:val="003A1ECC"/>
    <w:rsid w:val="003B371D"/>
    <w:rsid w:val="003B67AC"/>
    <w:rsid w:val="003C75AA"/>
    <w:rsid w:val="003D3C83"/>
    <w:rsid w:val="003D4A22"/>
    <w:rsid w:val="003E60C7"/>
    <w:rsid w:val="003E711F"/>
    <w:rsid w:val="003F5577"/>
    <w:rsid w:val="004001D7"/>
    <w:rsid w:val="0040338F"/>
    <w:rsid w:val="00404BE4"/>
    <w:rsid w:val="0042029D"/>
    <w:rsid w:val="00420AD1"/>
    <w:rsid w:val="00421416"/>
    <w:rsid w:val="00436ACB"/>
    <w:rsid w:val="004441B2"/>
    <w:rsid w:val="00453416"/>
    <w:rsid w:val="004537C3"/>
    <w:rsid w:val="0046398C"/>
    <w:rsid w:val="004652B7"/>
    <w:rsid w:val="00466FD7"/>
    <w:rsid w:val="00472F83"/>
    <w:rsid w:val="00475B78"/>
    <w:rsid w:val="00481051"/>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3B95"/>
    <w:rsid w:val="0051672D"/>
    <w:rsid w:val="00520182"/>
    <w:rsid w:val="00521EE7"/>
    <w:rsid w:val="00533D7B"/>
    <w:rsid w:val="00537B76"/>
    <w:rsid w:val="00542128"/>
    <w:rsid w:val="005472C0"/>
    <w:rsid w:val="00565652"/>
    <w:rsid w:val="00566B7F"/>
    <w:rsid w:val="0056798C"/>
    <w:rsid w:val="005747A7"/>
    <w:rsid w:val="005758AC"/>
    <w:rsid w:val="00582496"/>
    <w:rsid w:val="00591D58"/>
    <w:rsid w:val="005A5A52"/>
    <w:rsid w:val="005B0CCD"/>
    <w:rsid w:val="005B2510"/>
    <w:rsid w:val="005B32AB"/>
    <w:rsid w:val="005B71B4"/>
    <w:rsid w:val="005C2867"/>
    <w:rsid w:val="005C34C4"/>
    <w:rsid w:val="005C7232"/>
    <w:rsid w:val="005D1602"/>
    <w:rsid w:val="005D5B45"/>
    <w:rsid w:val="005E19EE"/>
    <w:rsid w:val="005E6C2A"/>
    <w:rsid w:val="005F59DA"/>
    <w:rsid w:val="00614F40"/>
    <w:rsid w:val="00622D1C"/>
    <w:rsid w:val="00626E48"/>
    <w:rsid w:val="00634FC5"/>
    <w:rsid w:val="0063601A"/>
    <w:rsid w:val="00636215"/>
    <w:rsid w:val="006368C8"/>
    <w:rsid w:val="006424FC"/>
    <w:rsid w:val="0064675F"/>
    <w:rsid w:val="00654973"/>
    <w:rsid w:val="006556BA"/>
    <w:rsid w:val="00660071"/>
    <w:rsid w:val="006609C4"/>
    <w:rsid w:val="006625B3"/>
    <w:rsid w:val="006626D0"/>
    <w:rsid w:val="00666062"/>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1218"/>
    <w:rsid w:val="006F4727"/>
    <w:rsid w:val="006F5F0A"/>
    <w:rsid w:val="007004D4"/>
    <w:rsid w:val="0070684F"/>
    <w:rsid w:val="0070687C"/>
    <w:rsid w:val="00710044"/>
    <w:rsid w:val="0071022E"/>
    <w:rsid w:val="0071552F"/>
    <w:rsid w:val="00720CA7"/>
    <w:rsid w:val="00723FD2"/>
    <w:rsid w:val="007277EC"/>
    <w:rsid w:val="007363C3"/>
    <w:rsid w:val="00736EBB"/>
    <w:rsid w:val="00745BA5"/>
    <w:rsid w:val="00745FF1"/>
    <w:rsid w:val="00746BED"/>
    <w:rsid w:val="0074728D"/>
    <w:rsid w:val="00752BD2"/>
    <w:rsid w:val="00753B61"/>
    <w:rsid w:val="007548D2"/>
    <w:rsid w:val="00755138"/>
    <w:rsid w:val="00760DD3"/>
    <w:rsid w:val="00761FB3"/>
    <w:rsid w:val="00782003"/>
    <w:rsid w:val="00782ACA"/>
    <w:rsid w:val="007835ED"/>
    <w:rsid w:val="0078581C"/>
    <w:rsid w:val="00796DEA"/>
    <w:rsid w:val="007A0B59"/>
    <w:rsid w:val="007A7B79"/>
    <w:rsid w:val="007B0817"/>
    <w:rsid w:val="007D0A4D"/>
    <w:rsid w:val="007D0C6F"/>
    <w:rsid w:val="007D427A"/>
    <w:rsid w:val="007D471B"/>
    <w:rsid w:val="007F2BE7"/>
    <w:rsid w:val="007F4F1D"/>
    <w:rsid w:val="0080067A"/>
    <w:rsid w:val="0080224A"/>
    <w:rsid w:val="00805374"/>
    <w:rsid w:val="00813119"/>
    <w:rsid w:val="00824B4C"/>
    <w:rsid w:val="0082729B"/>
    <w:rsid w:val="00830A20"/>
    <w:rsid w:val="00835677"/>
    <w:rsid w:val="00836FED"/>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D1A"/>
    <w:rsid w:val="008B0E12"/>
    <w:rsid w:val="008B5FEE"/>
    <w:rsid w:val="008C258D"/>
    <w:rsid w:val="008C6BF3"/>
    <w:rsid w:val="008D5589"/>
    <w:rsid w:val="008E2A65"/>
    <w:rsid w:val="008F270E"/>
    <w:rsid w:val="008F7FBA"/>
    <w:rsid w:val="009143D9"/>
    <w:rsid w:val="0092464A"/>
    <w:rsid w:val="009404C8"/>
    <w:rsid w:val="009476EC"/>
    <w:rsid w:val="00950A1A"/>
    <w:rsid w:val="00953091"/>
    <w:rsid w:val="009610C6"/>
    <w:rsid w:val="00963B62"/>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513C7"/>
    <w:rsid w:val="00A57C84"/>
    <w:rsid w:val="00A6736D"/>
    <w:rsid w:val="00A737B3"/>
    <w:rsid w:val="00A75066"/>
    <w:rsid w:val="00A83AF9"/>
    <w:rsid w:val="00A86555"/>
    <w:rsid w:val="00A90B25"/>
    <w:rsid w:val="00AA1478"/>
    <w:rsid w:val="00AA6B60"/>
    <w:rsid w:val="00AB0A66"/>
    <w:rsid w:val="00AB14D9"/>
    <w:rsid w:val="00AB33A4"/>
    <w:rsid w:val="00AB37D7"/>
    <w:rsid w:val="00AB5DB2"/>
    <w:rsid w:val="00AB7715"/>
    <w:rsid w:val="00AC4DAF"/>
    <w:rsid w:val="00AC7271"/>
    <w:rsid w:val="00AE0942"/>
    <w:rsid w:val="00AE5D5A"/>
    <w:rsid w:val="00AF2923"/>
    <w:rsid w:val="00AF2F54"/>
    <w:rsid w:val="00B0238F"/>
    <w:rsid w:val="00B04A04"/>
    <w:rsid w:val="00B04FAC"/>
    <w:rsid w:val="00B0713A"/>
    <w:rsid w:val="00B13B66"/>
    <w:rsid w:val="00B13EEC"/>
    <w:rsid w:val="00B15CAE"/>
    <w:rsid w:val="00B26993"/>
    <w:rsid w:val="00B27BDE"/>
    <w:rsid w:val="00B27CE8"/>
    <w:rsid w:val="00B32CD4"/>
    <w:rsid w:val="00B37FC4"/>
    <w:rsid w:val="00B41509"/>
    <w:rsid w:val="00B418DC"/>
    <w:rsid w:val="00B43338"/>
    <w:rsid w:val="00B46866"/>
    <w:rsid w:val="00B46F2F"/>
    <w:rsid w:val="00B53D0B"/>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40DB2"/>
    <w:rsid w:val="00C51C27"/>
    <w:rsid w:val="00C60FFE"/>
    <w:rsid w:val="00C6252D"/>
    <w:rsid w:val="00C71B34"/>
    <w:rsid w:val="00C723A5"/>
    <w:rsid w:val="00C74640"/>
    <w:rsid w:val="00C77FBD"/>
    <w:rsid w:val="00C86A8B"/>
    <w:rsid w:val="00C9310D"/>
    <w:rsid w:val="00C93CB8"/>
    <w:rsid w:val="00C941B2"/>
    <w:rsid w:val="00C96774"/>
    <w:rsid w:val="00CA0C46"/>
    <w:rsid w:val="00CA67B5"/>
    <w:rsid w:val="00CB2A49"/>
    <w:rsid w:val="00CC5AA1"/>
    <w:rsid w:val="00CD6491"/>
    <w:rsid w:val="00D01CA9"/>
    <w:rsid w:val="00D0379C"/>
    <w:rsid w:val="00D048E5"/>
    <w:rsid w:val="00D122BE"/>
    <w:rsid w:val="00D15668"/>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5EE8"/>
    <w:rsid w:val="00D7703F"/>
    <w:rsid w:val="00DC7EFA"/>
    <w:rsid w:val="00DD1659"/>
    <w:rsid w:val="00DD419F"/>
    <w:rsid w:val="00DE3214"/>
    <w:rsid w:val="00DE5E73"/>
    <w:rsid w:val="00DF58CA"/>
    <w:rsid w:val="00DF5BFC"/>
    <w:rsid w:val="00DF7624"/>
    <w:rsid w:val="00E0000E"/>
    <w:rsid w:val="00E015E5"/>
    <w:rsid w:val="00E10552"/>
    <w:rsid w:val="00E1311E"/>
    <w:rsid w:val="00E1313F"/>
    <w:rsid w:val="00E142BA"/>
    <w:rsid w:val="00E156C4"/>
    <w:rsid w:val="00E240C5"/>
    <w:rsid w:val="00E25DE2"/>
    <w:rsid w:val="00E25EE8"/>
    <w:rsid w:val="00E27FF0"/>
    <w:rsid w:val="00E322AA"/>
    <w:rsid w:val="00E43E30"/>
    <w:rsid w:val="00E47D56"/>
    <w:rsid w:val="00E50D40"/>
    <w:rsid w:val="00E559BD"/>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B6614"/>
    <w:rsid w:val="00EC3C96"/>
    <w:rsid w:val="00EC3CE4"/>
    <w:rsid w:val="00F03204"/>
    <w:rsid w:val="00F07747"/>
    <w:rsid w:val="00F07BA1"/>
    <w:rsid w:val="00F12A5E"/>
    <w:rsid w:val="00F2551E"/>
    <w:rsid w:val="00F25C60"/>
    <w:rsid w:val="00F26868"/>
    <w:rsid w:val="00F33D0A"/>
    <w:rsid w:val="00F34984"/>
    <w:rsid w:val="00F37885"/>
    <w:rsid w:val="00F4236B"/>
    <w:rsid w:val="00F561D5"/>
    <w:rsid w:val="00F56992"/>
    <w:rsid w:val="00F56B84"/>
    <w:rsid w:val="00F6610E"/>
    <w:rsid w:val="00F66271"/>
    <w:rsid w:val="00F677A4"/>
    <w:rsid w:val="00F738A0"/>
    <w:rsid w:val="00F74097"/>
    <w:rsid w:val="00F8232F"/>
    <w:rsid w:val="00F82C93"/>
    <w:rsid w:val="00F83D57"/>
    <w:rsid w:val="00F860AD"/>
    <w:rsid w:val="00F9029E"/>
    <w:rsid w:val="00F914B8"/>
    <w:rsid w:val="00FA075F"/>
    <w:rsid w:val="00FA07ED"/>
    <w:rsid w:val="00FA1EBC"/>
    <w:rsid w:val="00FA3BB8"/>
    <w:rsid w:val="00FB06BA"/>
    <w:rsid w:val="00FB1093"/>
    <w:rsid w:val="00FB1895"/>
    <w:rsid w:val="00FB2F6A"/>
    <w:rsid w:val="00FB3EE1"/>
    <w:rsid w:val="00FB66EA"/>
    <w:rsid w:val="00FC3196"/>
    <w:rsid w:val="00FC628B"/>
    <w:rsid w:val="00FE3616"/>
    <w:rsid w:val="00FE4BAF"/>
    <w:rsid w:val="00FE7115"/>
    <w:rsid w:val="00FF0FA7"/>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15"/>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215"/>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5484">
      <w:bodyDiv w:val="1"/>
      <w:marLeft w:val="0"/>
      <w:marRight w:val="0"/>
      <w:marTop w:val="0"/>
      <w:marBottom w:val="0"/>
      <w:divBdr>
        <w:top w:val="none" w:sz="0" w:space="0" w:color="auto"/>
        <w:left w:val="none" w:sz="0" w:space="0" w:color="auto"/>
        <w:bottom w:val="none" w:sz="0" w:space="0" w:color="auto"/>
        <w:right w:val="none" w:sz="0" w:space="0" w:color="auto"/>
      </w:divBdr>
    </w:div>
    <w:div w:id="364448691">
      <w:bodyDiv w:val="1"/>
      <w:marLeft w:val="0"/>
      <w:marRight w:val="0"/>
      <w:marTop w:val="0"/>
      <w:marBottom w:val="0"/>
      <w:divBdr>
        <w:top w:val="none" w:sz="0" w:space="0" w:color="auto"/>
        <w:left w:val="none" w:sz="0" w:space="0" w:color="auto"/>
        <w:bottom w:val="none" w:sz="0" w:space="0" w:color="auto"/>
        <w:right w:val="none" w:sz="0" w:space="0" w:color="auto"/>
      </w:divBdr>
    </w:div>
    <w:div w:id="536087900">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026754063">
      <w:bodyDiv w:val="1"/>
      <w:marLeft w:val="0"/>
      <w:marRight w:val="0"/>
      <w:marTop w:val="0"/>
      <w:marBottom w:val="0"/>
      <w:divBdr>
        <w:top w:val="none" w:sz="0" w:space="0" w:color="auto"/>
        <w:left w:val="none" w:sz="0" w:space="0" w:color="auto"/>
        <w:bottom w:val="none" w:sz="0" w:space="0" w:color="auto"/>
        <w:right w:val="none" w:sz="0" w:space="0" w:color="auto"/>
      </w:divBdr>
    </w:div>
    <w:div w:id="1072852430">
      <w:bodyDiv w:val="1"/>
      <w:marLeft w:val="0"/>
      <w:marRight w:val="0"/>
      <w:marTop w:val="0"/>
      <w:marBottom w:val="0"/>
      <w:divBdr>
        <w:top w:val="none" w:sz="0" w:space="0" w:color="auto"/>
        <w:left w:val="none" w:sz="0" w:space="0" w:color="auto"/>
        <w:bottom w:val="none" w:sz="0" w:space="0" w:color="auto"/>
        <w:right w:val="none" w:sz="0" w:space="0" w:color="auto"/>
      </w:divBdr>
    </w:div>
    <w:div w:id="1182284603">
      <w:bodyDiv w:val="1"/>
      <w:marLeft w:val="0"/>
      <w:marRight w:val="0"/>
      <w:marTop w:val="0"/>
      <w:marBottom w:val="0"/>
      <w:divBdr>
        <w:top w:val="none" w:sz="0" w:space="0" w:color="auto"/>
        <w:left w:val="none" w:sz="0" w:space="0" w:color="auto"/>
        <w:bottom w:val="none" w:sz="0" w:space="0" w:color="auto"/>
        <w:right w:val="none" w:sz="0" w:space="0" w:color="auto"/>
      </w:divBdr>
    </w:div>
    <w:div w:id="17723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22/2379/oj/?locale=LV" TargetMode="External"/><Relationship Id="rId13" Type="http://schemas.openxmlformats.org/officeDocument/2006/relationships/hyperlink" Target="https://likumi.lv/ta/id/287576-oficialas-statistikas-veidlapu-paraugu-apstiprinasanas-un-veidlapu-aizpildisanas-un-iesniegsanas-noteikumi" TargetMode="External"/><Relationship Id="rId18" Type="http://schemas.openxmlformats.org/officeDocument/2006/relationships/hyperlink" Target="https://www.kem.gov.lv/lv/siltumnicefekta-gazu-monitorings-un-zinosana" TargetMode="External"/><Relationship Id="rId3" Type="http://schemas.openxmlformats.org/officeDocument/2006/relationships/styles" Target="styles.xml"/><Relationship Id="rId21" Type="http://schemas.openxmlformats.org/officeDocument/2006/relationships/hyperlink" Target="http://www.fao.org/faostat/en/"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likumi.lv/ta/id/274749" TargetMode="External"/><Relationship Id="rId17" Type="http://schemas.openxmlformats.org/officeDocument/2006/relationships/hyperlink" Target="https://www.zm.gov.lv/lv/lauksaimniecibas-gada-zinoju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eurostat/web/agriculture/data/database" TargetMode="External"/><Relationship Id="rId20" Type="http://schemas.openxmlformats.org/officeDocument/2006/relationships/hyperlink" Target="http://www.fao.org/faostat/en/"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eli/reg/2004/138/oj/?locale=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at.gov.lv/lv/meklet?DataSource=%22publications%22&amp;Themes=%222373%22&amp;PublicationType=%5B%22publication%22%5D&amp;sortBy=date&amp;Search=%22lauksaimniec%C4%ABba%22" TargetMode="External"/><Relationship Id="rId23" Type="http://schemas.openxmlformats.org/officeDocument/2006/relationships/hyperlink" Target="https://www.csp.gov.lv/lv/informacijas-drosiba-un-datu-aizsardziba" TargetMode="External"/><Relationship Id="rId10" Type="http://schemas.openxmlformats.org/officeDocument/2006/relationships/hyperlink" Target="https://eur-lex.europa.eu/eli/reg_impl/2023/1579/oj" TargetMode="External"/><Relationship Id="rId19" Type="http://schemas.openxmlformats.org/officeDocument/2006/relationships/hyperlink" Target="https://www.arei.lv/lv/par-arei" TargetMode="External"/><Relationship Id="rId4" Type="http://schemas.openxmlformats.org/officeDocument/2006/relationships/settings" Target="settings.xml"/><Relationship Id="rId9" Type="http://schemas.openxmlformats.org/officeDocument/2006/relationships/hyperlink" Target="https://eur-lex.europa.eu/legal-content/LV/PIN/?uri=CELEX:32023R1538" TargetMode="External"/><Relationship Id="rId14" Type="http://schemas.openxmlformats.org/officeDocument/2006/relationships/hyperlink" Target="https://stat.gov.lv/lv/statistikas-temas/noz/lauksaimn" TargetMode="External"/><Relationship Id="rId22" Type="http://schemas.openxmlformats.org/officeDocument/2006/relationships/hyperlink" Target="https://eur-lex.europa.eu/legal-content/LV/TXT/?uri=celex%3A32016R067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5459</Words>
  <Characters>3113</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Lolita Lazda-Lazdina</cp:lastModifiedBy>
  <cp:revision>6</cp:revision>
  <cp:lastPrinted>2021-06-21T10:07:00Z</cp:lastPrinted>
  <dcterms:created xsi:type="dcterms:W3CDTF">2024-05-31T11:45:00Z</dcterms:created>
  <dcterms:modified xsi:type="dcterms:W3CDTF">2025-09-05T12:25:00Z</dcterms:modified>
</cp:coreProperties>
</file>