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0FEF71" w14:textId="6D784619" w:rsidR="00883277" w:rsidRDefault="00883277" w:rsidP="005B0CCD">
      <w:pPr>
        <w:tabs>
          <w:tab w:val="left" w:pos="851"/>
        </w:tabs>
        <w:autoSpaceDE w:val="0"/>
        <w:autoSpaceDN w:val="0"/>
        <w:adjustRightInd w:val="0"/>
        <w:spacing w:after="120" w:line="240" w:lineRule="auto"/>
        <w:ind w:left="567"/>
        <w:jc w:val="left"/>
        <w:rPr>
          <w:rFonts w:cs="Open Sans"/>
          <w:b/>
          <w:bCs/>
          <w:color w:val="FFFFFF" w:themeColor="background1"/>
          <w:sz w:val="24"/>
          <w:szCs w:val="24"/>
        </w:rPr>
      </w:pPr>
      <w:r>
        <w:rPr>
          <w:b/>
          <w:bCs/>
          <w:noProof/>
          <w:sz w:val="24"/>
          <w:szCs w:val="24"/>
        </w:rPr>
        <w:drawing>
          <wp:anchor distT="0" distB="0" distL="114300" distR="114300" simplePos="0" relativeHeight="251689983" behindDoc="1" locked="0" layoutInCell="1" allowOverlap="1" wp14:anchorId="1B30E58A" wp14:editId="6C1EDAF5">
            <wp:simplePos x="0" y="0"/>
            <wp:positionH relativeFrom="column">
              <wp:posOffset>-889635</wp:posOffset>
            </wp:positionH>
            <wp:positionV relativeFrom="paragraph">
              <wp:posOffset>-478790</wp:posOffset>
            </wp:positionV>
            <wp:extent cx="7216140" cy="1549400"/>
            <wp:effectExtent l="0" t="0" r="3810" b="0"/>
            <wp:wrapNone/>
            <wp:docPr id="11" name="Picture 11" descr="Shape, rectang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Shape, rectangle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16140" cy="1549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B4498">
        <w:rPr>
          <w:rFonts w:cs="Open Sans"/>
          <w:b/>
          <w:bCs/>
          <w:color w:val="FFFFFF" w:themeColor="background1"/>
          <w:sz w:val="24"/>
          <w:szCs w:val="24"/>
        </w:rPr>
        <w:t xml:space="preserve"> </w:t>
      </w:r>
    </w:p>
    <w:p w14:paraId="7040D911" w14:textId="77777777" w:rsidR="004D3C65" w:rsidRDefault="0013022B" w:rsidP="005B0CCD">
      <w:pPr>
        <w:tabs>
          <w:tab w:val="left" w:pos="851"/>
        </w:tabs>
        <w:autoSpaceDE w:val="0"/>
        <w:autoSpaceDN w:val="0"/>
        <w:adjustRightInd w:val="0"/>
        <w:spacing w:after="120" w:line="240" w:lineRule="auto"/>
        <w:ind w:left="567"/>
        <w:jc w:val="left"/>
        <w:rPr>
          <w:rFonts w:cs="Open Sans"/>
          <w:b/>
          <w:bCs/>
          <w:color w:val="FFFFFF" w:themeColor="background1"/>
          <w:sz w:val="26"/>
          <w:szCs w:val="26"/>
        </w:rPr>
      </w:pPr>
      <w:r w:rsidRPr="00D449E3">
        <w:rPr>
          <w:rFonts w:cs="Open Sans"/>
          <w:b/>
          <w:bCs/>
          <w:color w:val="FFFFFF" w:themeColor="background1"/>
          <w:sz w:val="26"/>
          <w:szCs w:val="26"/>
        </w:rPr>
        <w:t>Centrālās statistikas pārvaldes</w:t>
      </w:r>
      <w:r w:rsidR="00723FD2">
        <w:rPr>
          <w:rFonts w:cs="Open Sans"/>
          <w:b/>
          <w:bCs/>
          <w:color w:val="FFFFFF" w:themeColor="background1"/>
          <w:sz w:val="26"/>
          <w:szCs w:val="26"/>
        </w:rPr>
        <w:t xml:space="preserve"> (Pārvalde)</w:t>
      </w:r>
      <w:r w:rsidR="00B43338" w:rsidRPr="00D449E3">
        <w:rPr>
          <w:rFonts w:cs="Open Sans"/>
          <w:b/>
          <w:bCs/>
          <w:color w:val="FFFFFF" w:themeColor="background1"/>
          <w:sz w:val="26"/>
          <w:szCs w:val="26"/>
        </w:rPr>
        <w:t xml:space="preserve"> </w:t>
      </w:r>
    </w:p>
    <w:p w14:paraId="6B133E81" w14:textId="3690E8D4" w:rsidR="00114A54" w:rsidRPr="00D449E3" w:rsidRDefault="00723FD2" w:rsidP="005B0CCD">
      <w:pPr>
        <w:tabs>
          <w:tab w:val="left" w:pos="851"/>
        </w:tabs>
        <w:autoSpaceDE w:val="0"/>
        <w:autoSpaceDN w:val="0"/>
        <w:adjustRightInd w:val="0"/>
        <w:spacing w:after="120" w:line="240" w:lineRule="auto"/>
        <w:ind w:left="567"/>
        <w:jc w:val="left"/>
        <w:rPr>
          <w:rFonts w:cs="Open Sans"/>
          <w:b/>
          <w:bCs/>
          <w:color w:val="FFFFFF" w:themeColor="background1"/>
          <w:sz w:val="26"/>
          <w:szCs w:val="26"/>
        </w:rPr>
      </w:pPr>
      <w:r w:rsidRPr="00D449E3">
        <w:rPr>
          <w:rFonts w:cs="Open Sans"/>
          <w:b/>
          <w:bCs/>
          <w:color w:val="FFFFFF" w:themeColor="background1"/>
          <w:sz w:val="26"/>
          <w:szCs w:val="26"/>
        </w:rPr>
        <w:t>a</w:t>
      </w:r>
      <w:r w:rsidR="004C0471" w:rsidRPr="00D449E3">
        <w:rPr>
          <w:rFonts w:cs="Open Sans"/>
          <w:b/>
          <w:bCs/>
          <w:color w:val="FFFFFF" w:themeColor="background1"/>
          <w:sz w:val="26"/>
          <w:szCs w:val="26"/>
        </w:rPr>
        <w:t>psekojuma mērķis</w:t>
      </w:r>
      <w:r w:rsidR="001062E3" w:rsidRPr="00D449E3">
        <w:rPr>
          <w:rFonts w:cs="Open Sans"/>
          <w:b/>
          <w:bCs/>
          <w:color w:val="FFFFFF" w:themeColor="background1"/>
          <w:sz w:val="26"/>
          <w:szCs w:val="26"/>
        </w:rPr>
        <w:t>, tiesiskais pamatojums</w:t>
      </w:r>
      <w:r w:rsidR="004C0471" w:rsidRPr="00D449E3">
        <w:rPr>
          <w:rFonts w:cs="Open Sans"/>
          <w:b/>
          <w:bCs/>
          <w:color w:val="FFFFFF" w:themeColor="background1"/>
          <w:sz w:val="26"/>
          <w:szCs w:val="26"/>
        </w:rPr>
        <w:t xml:space="preserve"> un </w:t>
      </w:r>
      <w:r w:rsidR="0013022B" w:rsidRPr="00D449E3">
        <w:rPr>
          <w:rFonts w:cs="Open Sans"/>
          <w:b/>
          <w:bCs/>
          <w:color w:val="FFFFFF" w:themeColor="background1"/>
          <w:sz w:val="26"/>
          <w:szCs w:val="26"/>
        </w:rPr>
        <w:t xml:space="preserve">iegūto </w:t>
      </w:r>
      <w:r w:rsidR="004C0471" w:rsidRPr="00D449E3">
        <w:rPr>
          <w:rFonts w:cs="Open Sans"/>
          <w:b/>
          <w:bCs/>
          <w:color w:val="FFFFFF" w:themeColor="background1"/>
          <w:sz w:val="26"/>
          <w:szCs w:val="26"/>
        </w:rPr>
        <w:t>datu</w:t>
      </w:r>
      <w:r>
        <w:rPr>
          <w:rFonts w:cs="Open Sans"/>
          <w:b/>
          <w:bCs/>
          <w:color w:val="FFFFFF" w:themeColor="background1"/>
          <w:sz w:val="26"/>
          <w:szCs w:val="26"/>
        </w:rPr>
        <w:t xml:space="preserve"> </w:t>
      </w:r>
      <w:r w:rsidR="004C0471" w:rsidRPr="00D449E3">
        <w:rPr>
          <w:rFonts w:cs="Open Sans"/>
          <w:b/>
          <w:bCs/>
          <w:color w:val="FFFFFF" w:themeColor="background1"/>
          <w:sz w:val="26"/>
          <w:szCs w:val="26"/>
        </w:rPr>
        <w:t>izmantošana</w:t>
      </w:r>
    </w:p>
    <w:p w14:paraId="4DEC135C" w14:textId="6BD2471F" w:rsidR="00FF7C54" w:rsidRDefault="00FF7C54" w:rsidP="00F37885">
      <w:pPr>
        <w:spacing w:after="120" w:line="240" w:lineRule="auto"/>
        <w:rPr>
          <w:sz w:val="24"/>
          <w:szCs w:val="24"/>
        </w:rPr>
      </w:pPr>
    </w:p>
    <w:p w14:paraId="7CFF6A64" w14:textId="77777777" w:rsidR="005B0CCD" w:rsidRPr="00C13E38" w:rsidRDefault="005B0CCD" w:rsidP="00F37885">
      <w:pPr>
        <w:spacing w:after="120" w:line="240" w:lineRule="auto"/>
        <w:rPr>
          <w:sz w:val="24"/>
          <w:szCs w:val="24"/>
        </w:rPr>
      </w:pPr>
    </w:p>
    <w:p w14:paraId="643A7780" w14:textId="19ABE5E7" w:rsidR="0051672D" w:rsidRPr="00883277" w:rsidRDefault="005472B6" w:rsidP="008A257A">
      <w:pPr>
        <w:spacing w:after="120" w:line="240" w:lineRule="auto"/>
        <w:ind w:left="0"/>
        <w:rPr>
          <w:sz w:val="26"/>
          <w:szCs w:val="26"/>
        </w:rPr>
      </w:pPr>
      <w:r>
        <w:rPr>
          <w:rFonts w:cs="Open Sans"/>
          <w:sz w:val="26"/>
          <w:szCs w:val="26"/>
        </w:rPr>
        <w:t>“Pārskats par vidējām elektroenerģijas cenām” (1-EC</w:t>
      </w:r>
      <w:r>
        <w:rPr>
          <w:sz w:val="26"/>
          <w:szCs w:val="26"/>
        </w:rPr>
        <w:t>)</w:t>
      </w:r>
    </w:p>
    <w:sdt>
      <w:sdtPr>
        <w:rPr>
          <w:rFonts w:eastAsiaTheme="minorHAnsi" w:cstheme="minorBidi"/>
          <w:color w:val="auto"/>
          <w:sz w:val="24"/>
          <w:szCs w:val="24"/>
          <w:lang w:val="lv-LV"/>
        </w:rPr>
        <w:id w:val="1894309738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5B1DE7EA" w14:textId="35ECEAB5" w:rsidR="000247ED" w:rsidRPr="00C13E38" w:rsidRDefault="00723FD2" w:rsidP="00D449E3">
          <w:pPr>
            <w:pStyle w:val="TOCHeading"/>
            <w:tabs>
              <w:tab w:val="right" w:pos="8931"/>
            </w:tabs>
            <w:spacing w:line="240" w:lineRule="auto"/>
            <w:rPr>
              <w:sz w:val="24"/>
              <w:szCs w:val="24"/>
            </w:rPr>
          </w:pPr>
          <w:r>
            <w:rPr>
              <w:rFonts w:eastAsiaTheme="minorHAnsi" w:cstheme="minorBidi"/>
              <w:color w:val="auto"/>
              <w:sz w:val="24"/>
              <w:szCs w:val="24"/>
              <w:lang w:val="lv-LV"/>
            </w:rPr>
            <w:tab/>
          </w:r>
        </w:p>
        <w:p w14:paraId="2F89F3EC" w14:textId="356141F7" w:rsidR="00C2402B" w:rsidRPr="00C2402B" w:rsidRDefault="000247ED">
          <w:pPr>
            <w:pStyle w:val="TOC1"/>
            <w:rPr>
              <w:rFonts w:eastAsiaTheme="minorEastAsia"/>
              <w:noProof/>
              <w:color w:val="auto"/>
              <w:sz w:val="26"/>
              <w:szCs w:val="26"/>
              <w:u w:val="none"/>
              <w:lang w:eastAsia="lv-LV"/>
            </w:rPr>
          </w:pPr>
          <w:r w:rsidRPr="00824B4C">
            <w:rPr>
              <w:rFonts w:cs="Open Sans"/>
            </w:rPr>
            <w:fldChar w:fldCharType="begin"/>
          </w:r>
          <w:r w:rsidRPr="00824B4C">
            <w:rPr>
              <w:rFonts w:cs="Open Sans"/>
            </w:rPr>
            <w:instrText xml:space="preserve"> TOC \o "1-3" \h \z \u </w:instrText>
          </w:r>
          <w:r w:rsidRPr="00824B4C">
            <w:rPr>
              <w:rFonts w:cs="Open Sans"/>
            </w:rPr>
            <w:fldChar w:fldCharType="separate"/>
          </w:r>
          <w:hyperlink w:anchor="_Toc70071547" w:history="1">
            <w:r w:rsidR="00C2402B" w:rsidRPr="00C2402B">
              <w:rPr>
                <w:rFonts w:eastAsiaTheme="minorEastAsia"/>
                <w:noProof/>
                <w:color w:val="auto"/>
                <w:sz w:val="26"/>
                <w:szCs w:val="26"/>
                <w:u w:val="none"/>
                <w:lang w:eastAsia="lv-LV"/>
              </w:rPr>
              <w:tab/>
            </w:r>
            <w:r w:rsidR="00C2402B" w:rsidRPr="00C2402B">
              <w:rPr>
                <w:rStyle w:val="Hyperlink"/>
                <w:noProof/>
                <w:sz w:val="26"/>
                <w:szCs w:val="26"/>
              </w:rPr>
              <w:t>Kāpēc nepieciešams sniegt datus un kādam nolūkam izmanto oficiālo statistiku?</w:t>
            </w:r>
            <w:r w:rsidR="00C2402B" w:rsidRPr="00C2402B">
              <w:rPr>
                <w:noProof/>
                <w:webHidden/>
                <w:sz w:val="26"/>
                <w:szCs w:val="26"/>
              </w:rPr>
              <w:t xml:space="preserve"> </w:t>
            </w:r>
          </w:hyperlink>
        </w:p>
        <w:p w14:paraId="5A5F767B" w14:textId="1691F86B" w:rsidR="00C2402B" w:rsidRPr="00C2402B" w:rsidRDefault="00AF0980">
          <w:pPr>
            <w:pStyle w:val="TOC1"/>
            <w:rPr>
              <w:rFonts w:eastAsiaTheme="minorEastAsia"/>
              <w:noProof/>
              <w:color w:val="auto"/>
              <w:sz w:val="26"/>
              <w:szCs w:val="26"/>
              <w:u w:val="none"/>
              <w:lang w:eastAsia="lv-LV"/>
            </w:rPr>
          </w:pPr>
          <w:hyperlink w:anchor="_Toc70071548" w:history="1">
            <w:r w:rsidR="00C2402B" w:rsidRPr="00C2402B">
              <w:rPr>
                <w:rStyle w:val="Hyperlink"/>
                <w:noProof/>
                <w:sz w:val="26"/>
                <w:szCs w:val="26"/>
              </w:rPr>
              <w:t>Kāds ir tiesiskais pamats oficiālās statistikas nodrošināšanai?</w:t>
            </w:r>
            <w:r w:rsidR="00C2402B" w:rsidRPr="00C2402B">
              <w:rPr>
                <w:noProof/>
                <w:webHidden/>
                <w:sz w:val="26"/>
                <w:szCs w:val="26"/>
              </w:rPr>
              <w:t xml:space="preserve"> </w:t>
            </w:r>
          </w:hyperlink>
        </w:p>
        <w:p w14:paraId="1B512D0B" w14:textId="62CB0AEB" w:rsidR="00C2402B" w:rsidRPr="00C2402B" w:rsidRDefault="00AF0980">
          <w:pPr>
            <w:pStyle w:val="TOC1"/>
            <w:rPr>
              <w:rFonts w:eastAsiaTheme="minorEastAsia"/>
              <w:noProof/>
              <w:color w:val="auto"/>
              <w:sz w:val="26"/>
              <w:szCs w:val="26"/>
              <w:u w:val="none"/>
              <w:lang w:eastAsia="lv-LV"/>
            </w:rPr>
          </w:pPr>
          <w:hyperlink w:anchor="_Toc70071549" w:history="1">
            <w:r w:rsidR="00C2402B" w:rsidRPr="00C2402B">
              <w:rPr>
                <w:rStyle w:val="Hyperlink"/>
                <w:noProof/>
                <w:sz w:val="26"/>
                <w:szCs w:val="26"/>
              </w:rPr>
              <w:t>Kur ir noteikts pienākums iesniegt datus?</w:t>
            </w:r>
          </w:hyperlink>
          <w:r w:rsidR="00C2402B" w:rsidRPr="00C2402B">
            <w:rPr>
              <w:rFonts w:eastAsiaTheme="minorEastAsia"/>
              <w:noProof/>
              <w:color w:val="auto"/>
              <w:sz w:val="26"/>
              <w:szCs w:val="26"/>
              <w:u w:val="none"/>
              <w:lang w:eastAsia="lv-LV"/>
            </w:rPr>
            <w:t xml:space="preserve"> </w:t>
          </w:r>
        </w:p>
        <w:p w14:paraId="1439C91A" w14:textId="6FFC7D09" w:rsidR="00C2402B" w:rsidRPr="00C2402B" w:rsidRDefault="00AF0980">
          <w:pPr>
            <w:pStyle w:val="TOC1"/>
            <w:rPr>
              <w:rFonts w:eastAsiaTheme="minorEastAsia"/>
              <w:noProof/>
              <w:color w:val="auto"/>
              <w:sz w:val="26"/>
              <w:szCs w:val="26"/>
              <w:u w:val="none"/>
              <w:lang w:eastAsia="lv-LV"/>
            </w:rPr>
          </w:pPr>
          <w:hyperlink w:anchor="_Toc70071550" w:history="1">
            <w:r w:rsidR="00C2402B" w:rsidRPr="00C2402B">
              <w:rPr>
                <w:rFonts w:eastAsiaTheme="minorEastAsia"/>
                <w:noProof/>
                <w:color w:val="auto"/>
                <w:sz w:val="26"/>
                <w:szCs w:val="26"/>
                <w:u w:val="none"/>
                <w:lang w:eastAsia="lv-LV"/>
              </w:rPr>
              <w:tab/>
            </w:r>
            <w:r w:rsidR="00C2402B" w:rsidRPr="00C2402B">
              <w:rPr>
                <w:rStyle w:val="Hyperlink"/>
                <w:noProof/>
                <w:sz w:val="26"/>
                <w:szCs w:val="26"/>
              </w:rPr>
              <w:t>Vai Pārvalde izmanto administratīvajos datu avotos (piemēram, valsts reģistros) pieejamo informāciju?</w:t>
            </w:r>
          </w:hyperlink>
          <w:r w:rsidR="00C2402B" w:rsidRPr="00C2402B">
            <w:rPr>
              <w:rFonts w:eastAsiaTheme="minorEastAsia"/>
              <w:noProof/>
              <w:color w:val="auto"/>
              <w:sz w:val="26"/>
              <w:szCs w:val="26"/>
              <w:u w:val="none"/>
              <w:lang w:eastAsia="lv-LV"/>
            </w:rPr>
            <w:t xml:space="preserve"> </w:t>
          </w:r>
        </w:p>
        <w:p w14:paraId="07E4B694" w14:textId="22F7698A" w:rsidR="00C2402B" w:rsidRPr="00C2402B" w:rsidRDefault="00AF0980">
          <w:pPr>
            <w:pStyle w:val="TOC1"/>
            <w:rPr>
              <w:rFonts w:eastAsiaTheme="minorEastAsia"/>
              <w:noProof/>
              <w:color w:val="auto"/>
              <w:sz w:val="26"/>
              <w:szCs w:val="26"/>
              <w:u w:val="none"/>
              <w:lang w:eastAsia="lv-LV"/>
            </w:rPr>
          </w:pPr>
          <w:hyperlink w:anchor="_Toc70071551" w:history="1">
            <w:r w:rsidR="00C2402B" w:rsidRPr="00C2402B">
              <w:rPr>
                <w:rStyle w:val="Hyperlink"/>
                <w:noProof/>
                <w:sz w:val="26"/>
                <w:szCs w:val="26"/>
              </w:rPr>
              <w:t>Kam ir jāiesniedz dati?</w:t>
            </w:r>
            <w:r w:rsidR="00C2402B" w:rsidRPr="00C2402B">
              <w:rPr>
                <w:noProof/>
                <w:webHidden/>
                <w:sz w:val="26"/>
                <w:szCs w:val="26"/>
              </w:rPr>
              <w:t xml:space="preserve"> </w:t>
            </w:r>
          </w:hyperlink>
        </w:p>
        <w:p w14:paraId="6C3CEDDB" w14:textId="62B52F33" w:rsidR="00C2402B" w:rsidRPr="00C2402B" w:rsidRDefault="00AF0980">
          <w:pPr>
            <w:pStyle w:val="TOC1"/>
            <w:rPr>
              <w:rFonts w:eastAsiaTheme="minorEastAsia"/>
              <w:noProof/>
              <w:color w:val="auto"/>
              <w:sz w:val="26"/>
              <w:szCs w:val="26"/>
              <w:u w:val="none"/>
              <w:lang w:eastAsia="lv-LV"/>
            </w:rPr>
          </w:pPr>
          <w:hyperlink w:anchor="_Toc70071552" w:history="1">
            <w:r w:rsidR="00C2402B" w:rsidRPr="00C2402B">
              <w:rPr>
                <w:rStyle w:val="Hyperlink"/>
                <w:noProof/>
                <w:sz w:val="26"/>
                <w:szCs w:val="26"/>
              </w:rPr>
              <w:t>Kur publicē oficiālo statistiku?</w:t>
            </w:r>
          </w:hyperlink>
          <w:r w:rsidR="00C2402B" w:rsidRPr="00C2402B">
            <w:rPr>
              <w:rFonts w:eastAsiaTheme="minorEastAsia"/>
              <w:noProof/>
              <w:color w:val="auto"/>
              <w:sz w:val="26"/>
              <w:szCs w:val="26"/>
              <w:u w:val="none"/>
              <w:lang w:eastAsia="lv-LV"/>
            </w:rPr>
            <w:t xml:space="preserve"> </w:t>
          </w:r>
        </w:p>
        <w:p w14:paraId="787DDD32" w14:textId="61F0282C" w:rsidR="00C2402B" w:rsidRPr="00C2402B" w:rsidRDefault="00AF0980">
          <w:pPr>
            <w:pStyle w:val="TOC1"/>
            <w:rPr>
              <w:rFonts w:eastAsiaTheme="minorEastAsia"/>
              <w:noProof/>
              <w:color w:val="auto"/>
              <w:sz w:val="26"/>
              <w:szCs w:val="26"/>
              <w:u w:val="none"/>
              <w:lang w:eastAsia="lv-LV"/>
            </w:rPr>
          </w:pPr>
          <w:hyperlink w:anchor="_Toc70071553" w:history="1">
            <w:r w:rsidR="00C2402B" w:rsidRPr="00C2402B">
              <w:rPr>
                <w:rStyle w:val="Hyperlink"/>
                <w:noProof/>
                <w:sz w:val="26"/>
                <w:szCs w:val="26"/>
              </w:rPr>
              <w:t>Kas ir galvenie oficiālās statistikas lietotāji?</w:t>
            </w:r>
            <w:r w:rsidR="00C2402B" w:rsidRPr="00C2402B">
              <w:rPr>
                <w:noProof/>
                <w:webHidden/>
                <w:sz w:val="26"/>
                <w:szCs w:val="26"/>
              </w:rPr>
              <w:t xml:space="preserve"> </w:t>
            </w:r>
          </w:hyperlink>
        </w:p>
        <w:p w14:paraId="0F9BC413" w14:textId="2075D076" w:rsidR="00C2402B" w:rsidRPr="00C2402B" w:rsidRDefault="00AF0980">
          <w:pPr>
            <w:pStyle w:val="TOC1"/>
            <w:rPr>
              <w:rFonts w:eastAsiaTheme="minorEastAsia"/>
              <w:noProof/>
              <w:color w:val="auto"/>
              <w:sz w:val="26"/>
              <w:szCs w:val="26"/>
              <w:u w:val="none"/>
              <w:lang w:eastAsia="lv-LV"/>
            </w:rPr>
          </w:pPr>
          <w:hyperlink w:anchor="_Toc70071554" w:history="1">
            <w:r w:rsidR="00C2402B" w:rsidRPr="00C2402B">
              <w:rPr>
                <w:rStyle w:val="Hyperlink"/>
                <w:noProof/>
                <w:sz w:val="26"/>
                <w:szCs w:val="26"/>
              </w:rPr>
              <w:t>Vai Pārvalde ievēro datu konfidencialitāti?</w:t>
            </w:r>
            <w:r w:rsidR="00C2402B" w:rsidRPr="00C2402B">
              <w:rPr>
                <w:noProof/>
                <w:webHidden/>
                <w:sz w:val="26"/>
                <w:szCs w:val="26"/>
              </w:rPr>
              <w:t xml:space="preserve"> </w:t>
            </w:r>
          </w:hyperlink>
        </w:p>
        <w:p w14:paraId="65BDB895" w14:textId="300CA9CA" w:rsidR="00C2402B" w:rsidRDefault="00AF0980">
          <w:pPr>
            <w:pStyle w:val="TOC1"/>
            <w:rPr>
              <w:rFonts w:asciiTheme="minorHAnsi" w:eastAsiaTheme="minorEastAsia" w:hAnsiTheme="minorHAnsi"/>
              <w:noProof/>
              <w:color w:val="auto"/>
              <w:sz w:val="22"/>
              <w:szCs w:val="22"/>
              <w:u w:val="none"/>
              <w:lang w:eastAsia="lv-LV"/>
            </w:rPr>
          </w:pPr>
          <w:hyperlink w:anchor="_Toc70071555" w:history="1">
            <w:r w:rsidR="00C2402B" w:rsidRPr="00C2402B">
              <w:rPr>
                <w:rStyle w:val="Hyperlink"/>
                <w:noProof/>
                <w:sz w:val="26"/>
                <w:szCs w:val="26"/>
              </w:rPr>
              <w:t>Vai Pārvalde ievēro Vispārējo datu aizsardzības regulu?</w:t>
            </w:r>
            <w:r w:rsidR="00C2402B" w:rsidRPr="00C2402B">
              <w:rPr>
                <w:noProof/>
                <w:webHidden/>
                <w:sz w:val="26"/>
                <w:szCs w:val="26"/>
              </w:rPr>
              <w:t xml:space="preserve"> </w:t>
            </w:r>
          </w:hyperlink>
        </w:p>
        <w:p w14:paraId="2E2DFDB3" w14:textId="3A5F285C" w:rsidR="00114A54" w:rsidRPr="00C13E38" w:rsidRDefault="000247ED">
          <w:pPr>
            <w:pStyle w:val="TOC2"/>
            <w:rPr>
              <w:sz w:val="24"/>
              <w:szCs w:val="24"/>
            </w:rPr>
          </w:pPr>
          <w:r w:rsidRPr="00824B4C">
            <w:rPr>
              <w:rFonts w:eastAsiaTheme="majorEastAsia" w:cs="Open Sans"/>
              <w:color w:val="009999"/>
              <w:sz w:val="26"/>
              <w:szCs w:val="26"/>
              <w:u w:val="single"/>
            </w:rPr>
            <w:fldChar w:fldCharType="end"/>
          </w:r>
        </w:p>
      </w:sdtContent>
    </w:sdt>
    <w:p w14:paraId="4C764EEF" w14:textId="64C6FA11" w:rsidR="008C258D" w:rsidRPr="003577DD" w:rsidRDefault="008C258D" w:rsidP="00A513C7">
      <w:pPr>
        <w:pStyle w:val="Heading1"/>
        <w:numPr>
          <w:ilvl w:val="0"/>
          <w:numId w:val="27"/>
        </w:numPr>
      </w:pPr>
      <w:bookmarkStart w:id="0" w:name="_Hlk38361330"/>
      <w:bookmarkStart w:id="1" w:name="_Toc70071547"/>
      <w:bookmarkEnd w:id="0"/>
      <w:r w:rsidRPr="008C258D">
        <w:t xml:space="preserve">Kāpēc </w:t>
      </w:r>
      <w:r w:rsidR="00537B76">
        <w:t xml:space="preserve">nepieciešams sniegt </w:t>
      </w:r>
      <w:r w:rsidRPr="008C258D">
        <w:t>datus un kādam nolūkam izmanto oficiālo statistiku?</w:t>
      </w:r>
      <w:bookmarkEnd w:id="1"/>
    </w:p>
    <w:p w14:paraId="0F2F62F5" w14:textId="722160CC" w:rsidR="009404C8" w:rsidRDefault="009404C8" w:rsidP="00214288">
      <w:r w:rsidRPr="009404C8">
        <w:t xml:space="preserve">Pārvalde lūdz iesniegt datus, lai nodrošinātu lietotāju vajadzības, kas definētas </w:t>
      </w:r>
      <w:hyperlink r:id="rId7" w:history="1">
        <w:r w:rsidRPr="00CF6881">
          <w:rPr>
            <w:rFonts w:cs="Verdana"/>
            <w:color w:val="0000FF"/>
            <w:szCs w:val="20"/>
          </w:rPr>
          <w:t>Oficiālās statistikas programmas</w:t>
        </w:r>
      </w:hyperlink>
      <w:r w:rsidRPr="00CF6881">
        <w:rPr>
          <w:color w:val="0000FF"/>
        </w:rPr>
        <w:t xml:space="preserve"> </w:t>
      </w:r>
      <w:r w:rsidRPr="00CF6881">
        <w:t>pie</w:t>
      </w:r>
      <w:r w:rsidRPr="009404C8">
        <w:t xml:space="preserve">likuma </w:t>
      </w:r>
      <w:r w:rsidR="005472B6" w:rsidRPr="00A46D52">
        <w:rPr>
          <w:szCs w:val="20"/>
        </w:rPr>
        <w:t>20. punktā (Enerģētikas statistika)</w:t>
      </w:r>
      <w:r w:rsidRPr="005472B6">
        <w:t>.</w:t>
      </w:r>
    </w:p>
    <w:p w14:paraId="142FA380" w14:textId="54F9648D" w:rsidR="005472B6" w:rsidRDefault="005472B6" w:rsidP="005472B6">
      <w:pPr>
        <w:autoSpaceDE w:val="0"/>
        <w:autoSpaceDN w:val="0"/>
        <w:adjustRightInd w:val="0"/>
        <w:rPr>
          <w:szCs w:val="20"/>
        </w:rPr>
      </w:pPr>
      <w:r>
        <w:rPr>
          <w:rFonts w:cs="Open Sans"/>
          <w:color w:val="000000"/>
          <w:szCs w:val="20"/>
        </w:rPr>
        <w:t>Uzņēmuma datus izmanto, lai apkopotu informāciju par pārvadīto, sadalīto un pārdoto elektroenerģijas daudzumu, tarifu un izmaksām. Tālāk veicot aprēķinus, tiek noteiktas vidējās elektroenerģijas cenas mājsaimniecībām un citiem galalietotājiem.</w:t>
      </w:r>
    </w:p>
    <w:p w14:paraId="02A017EE" w14:textId="6034D97A" w:rsidR="005472B6" w:rsidRDefault="005472B6" w:rsidP="005472B6">
      <w:pPr>
        <w:autoSpaceDE w:val="0"/>
        <w:autoSpaceDN w:val="0"/>
        <w:adjustRightInd w:val="0"/>
        <w:rPr>
          <w:rFonts w:cs="Open Sans"/>
          <w:bCs/>
          <w:color w:val="000000"/>
          <w:szCs w:val="20"/>
        </w:rPr>
      </w:pPr>
      <w:r>
        <w:rPr>
          <w:rFonts w:cs="Open Sans"/>
          <w:bCs/>
          <w:color w:val="000000"/>
          <w:szCs w:val="20"/>
        </w:rPr>
        <w:t>Pārskatā iegūtos datus izmanto arī:</w:t>
      </w:r>
    </w:p>
    <w:p w14:paraId="52C2C24D" w14:textId="0963CE98" w:rsidR="005472B6" w:rsidRDefault="005472B6" w:rsidP="005472B6">
      <w:pPr>
        <w:pStyle w:val="NoSpacing"/>
      </w:pPr>
      <w:r>
        <w:t>lai izstrādātu Eiropas Savienības enerģētikas politiku un sekotu līdzi dalībvalstu enerģētikas tirgus attīstībai;</w:t>
      </w:r>
    </w:p>
    <w:p w14:paraId="14A4F0B3" w14:textId="77777777" w:rsidR="005472B6" w:rsidRDefault="005472B6" w:rsidP="005472B6">
      <w:pPr>
        <w:pStyle w:val="NoSpacing"/>
        <w:rPr>
          <w:rFonts w:cs="Times New Roman"/>
        </w:rPr>
      </w:pPr>
      <w:r>
        <w:t>Eiropas Savienības dalībvalstu cenu analīzei;</w:t>
      </w:r>
    </w:p>
    <w:p w14:paraId="72A32E49" w14:textId="16B2BCA6" w:rsidR="00381049" w:rsidRDefault="005472B6" w:rsidP="005472B6">
      <w:pPr>
        <w:pStyle w:val="NoSpacing"/>
      </w:pPr>
      <w:r>
        <w:t>dažādu aspektu ietekmes analīzei uz galīgajām cenām.</w:t>
      </w:r>
    </w:p>
    <w:p w14:paraId="41185709" w14:textId="56890C52" w:rsidR="00FB66EA" w:rsidRPr="00C13E38" w:rsidRDefault="008C258D" w:rsidP="004652B7">
      <w:pPr>
        <w:pStyle w:val="Heading1"/>
        <w:numPr>
          <w:ilvl w:val="0"/>
          <w:numId w:val="26"/>
        </w:numPr>
      </w:pPr>
      <w:bookmarkStart w:id="2" w:name="_Toc70071548"/>
      <w:r>
        <w:lastRenderedPageBreak/>
        <w:t>Kāds ir t</w:t>
      </w:r>
      <w:r w:rsidR="00FB66EA" w:rsidRPr="00C13E38">
        <w:t xml:space="preserve">iesiskais </w:t>
      </w:r>
      <w:r w:rsidR="00FB66EA" w:rsidRPr="008A257A">
        <w:t>pamats</w:t>
      </w:r>
      <w:r w:rsidR="00FB66EA" w:rsidRPr="00C13E38">
        <w:t xml:space="preserve"> </w:t>
      </w:r>
      <w:r w:rsidR="00FB66EA" w:rsidRPr="008A257A">
        <w:t>oficiālās</w:t>
      </w:r>
      <w:r w:rsidR="00FB66EA" w:rsidRPr="00C13E38">
        <w:t xml:space="preserve"> statistikas nodrošināšanai</w:t>
      </w:r>
      <w:r>
        <w:t>?</w:t>
      </w:r>
      <w:bookmarkEnd w:id="2"/>
    </w:p>
    <w:p w14:paraId="5DCFCEB5" w14:textId="7963FCD5" w:rsidR="00FB66EA" w:rsidRPr="00F33D0A" w:rsidRDefault="00F34984" w:rsidP="005472B6">
      <w:r w:rsidRPr="00C13E38">
        <w:t>Oficiālo statistiku nodrošin</w:t>
      </w:r>
      <w:r w:rsidR="007B0817">
        <w:t>a</w:t>
      </w:r>
      <w:r w:rsidRPr="00C13E38">
        <w:t>, lai izpildītu š</w:t>
      </w:r>
      <w:r w:rsidR="005472B6">
        <w:t>o</w:t>
      </w:r>
      <w:r w:rsidRPr="00C13E38">
        <w:t xml:space="preserve"> </w:t>
      </w:r>
      <w:r w:rsidR="00322F85" w:rsidRPr="00C13E38">
        <w:t>tiesību aktu:</w:t>
      </w:r>
    </w:p>
    <w:bookmarkStart w:id="3" w:name="_Hlk73106465"/>
    <w:bookmarkStart w:id="4" w:name="_Hlk73106513"/>
    <w:p w14:paraId="7A525018" w14:textId="286D5B05" w:rsidR="00420AD1" w:rsidRPr="003B371D" w:rsidRDefault="007C39A1" w:rsidP="005472B6">
      <w:pPr>
        <w:pStyle w:val="NoSpacing"/>
      </w:pPr>
      <w:r>
        <w:fldChar w:fldCharType="begin"/>
      </w:r>
      <w:r>
        <w:instrText xml:space="preserve"> HYPERLINK "https://eur-lex.europa.eu/legal-content/LV/TXT/?uri=CELEX%3A32016R1952&amp;qid=1621594952062" </w:instrText>
      </w:r>
      <w:r>
        <w:fldChar w:fldCharType="separate"/>
      </w:r>
      <w:r w:rsidR="005472B6" w:rsidRPr="005472B6">
        <w:rPr>
          <w:rStyle w:val="Hyperlink"/>
          <w:shd w:val="clear" w:color="auto" w:fill="FFFFFF"/>
        </w:rPr>
        <w:t>Eiropas Parlamenta un Padomes 2016. gada 26. oktobra Regul</w:t>
      </w:r>
      <w:r w:rsidR="004525FD">
        <w:rPr>
          <w:rStyle w:val="Hyperlink"/>
          <w:shd w:val="clear" w:color="auto" w:fill="FFFFFF"/>
        </w:rPr>
        <w:t>u</w:t>
      </w:r>
      <w:r w:rsidR="005472B6" w:rsidRPr="005472B6">
        <w:rPr>
          <w:rStyle w:val="Hyperlink"/>
          <w:shd w:val="clear" w:color="auto" w:fill="FFFFFF"/>
        </w:rPr>
        <w:t xml:space="preserve"> (ES) Nr. 2016/1952</w:t>
      </w:r>
      <w:r>
        <w:rPr>
          <w:rStyle w:val="Hyperlink"/>
          <w:shd w:val="clear" w:color="auto" w:fill="FFFFFF"/>
        </w:rPr>
        <w:fldChar w:fldCharType="end"/>
      </w:r>
      <w:r w:rsidR="005472B6">
        <w:rPr>
          <w:shd w:val="clear" w:color="auto" w:fill="FFFFFF"/>
        </w:rPr>
        <w:t xml:space="preserve"> par Eiropas statistiku attiecībā uz dabasgāzes un elektroenerģijas cenām</w:t>
      </w:r>
      <w:r w:rsidR="005472B6">
        <w:t xml:space="preserve"> un ar ko atceļ Direktīvu 2008/92/EK (Dokuments attiecas uz EEZ).</w:t>
      </w:r>
      <w:bookmarkEnd w:id="3"/>
    </w:p>
    <w:p w14:paraId="0EA759E9" w14:textId="43AFA218" w:rsidR="00E47D56" w:rsidRPr="00F37885" w:rsidRDefault="008C258D" w:rsidP="00A513C7">
      <w:pPr>
        <w:pStyle w:val="Heading1"/>
        <w:numPr>
          <w:ilvl w:val="0"/>
          <w:numId w:val="29"/>
        </w:numPr>
      </w:pPr>
      <w:bookmarkStart w:id="5" w:name="_Toc70071549"/>
      <w:bookmarkEnd w:id="4"/>
      <w:r>
        <w:t>Kur ir noteikts p</w:t>
      </w:r>
      <w:r w:rsidR="00E47D56" w:rsidRPr="00F37885">
        <w:t>ienākums iesniegt datus</w:t>
      </w:r>
      <w:r>
        <w:t>?</w:t>
      </w:r>
      <w:bookmarkEnd w:id="5"/>
    </w:p>
    <w:p w14:paraId="2FE3EA63" w14:textId="0496D9F0" w:rsidR="00DC7EFA" w:rsidRPr="00C13E38" w:rsidRDefault="00E47D56" w:rsidP="00A513C7">
      <w:r w:rsidRPr="00C13E38">
        <w:t>Pienākums iesniegt datus izriet no</w:t>
      </w:r>
      <w:r w:rsidR="008629E4" w:rsidRPr="00C13E38">
        <w:t xml:space="preserve"> </w:t>
      </w:r>
      <w:hyperlink r:id="rId8" w:anchor="p14" w:history="1">
        <w:r w:rsidRPr="008C1740">
          <w:rPr>
            <w:rStyle w:val="Hyperlink"/>
            <w:rFonts w:cs="Times New Roman"/>
            <w:szCs w:val="20"/>
          </w:rPr>
          <w:t>Stat</w:t>
        </w:r>
        <w:r w:rsidR="00DC7EFA" w:rsidRPr="008C1740">
          <w:rPr>
            <w:rStyle w:val="Hyperlink"/>
            <w:rFonts w:cs="Times New Roman"/>
            <w:szCs w:val="20"/>
          </w:rPr>
          <w:t>i</w:t>
        </w:r>
        <w:r w:rsidRPr="008C1740">
          <w:rPr>
            <w:rStyle w:val="Hyperlink"/>
            <w:rFonts w:cs="Times New Roman"/>
            <w:szCs w:val="20"/>
          </w:rPr>
          <w:t>s</w:t>
        </w:r>
        <w:r w:rsidR="00DC7EFA" w:rsidRPr="008C1740">
          <w:rPr>
            <w:rStyle w:val="Hyperlink"/>
            <w:rFonts w:cs="Times New Roman"/>
            <w:szCs w:val="20"/>
          </w:rPr>
          <w:t>tikas likuma 14. panta pirmās daļas</w:t>
        </w:r>
      </w:hyperlink>
      <w:r w:rsidR="00DC7EFA" w:rsidRPr="00A513C7">
        <w:rPr>
          <w:szCs w:val="20"/>
        </w:rPr>
        <w:t xml:space="preserve">, </w:t>
      </w:r>
      <w:r w:rsidR="00DC7EFA" w:rsidRPr="00330A7E">
        <w:t>kur</w:t>
      </w:r>
      <w:r w:rsidR="007F4F1D" w:rsidRPr="00330A7E">
        <w:t>ā</w:t>
      </w:r>
      <w:r w:rsidR="00DC7EFA" w:rsidRPr="00330A7E">
        <w:t xml:space="preserve"> noteikts, ka </w:t>
      </w:r>
      <w:r w:rsidR="00E015E5">
        <w:t>Pārvaldei</w:t>
      </w:r>
      <w:r w:rsidR="009A5580">
        <w:t xml:space="preserve"> </w:t>
      </w:r>
      <w:r w:rsidR="00DC7EFA" w:rsidRPr="00330A7E">
        <w:t>ir tiesības pieprasīt, lai</w:t>
      </w:r>
      <w:r w:rsidR="00DC7EFA" w:rsidRPr="00C13E38">
        <w:t xml:space="preserve"> respondents sagatavo un sniedz datus par statistisko vienību, arī ierobežotas pieejamības informāciju</w:t>
      </w:r>
      <w:r w:rsidR="00096571">
        <w:t>, lai</w:t>
      </w:r>
      <w:r w:rsidR="00DC7EFA" w:rsidRPr="00C13E38">
        <w:t xml:space="preserve"> nodrošināt</w:t>
      </w:r>
      <w:r w:rsidR="00096571">
        <w:t>u</w:t>
      </w:r>
      <w:r w:rsidR="00DC7EFA" w:rsidRPr="00C13E38">
        <w:t xml:space="preserve"> oficiālo statistiku. Respondents statistikas iestādei tās noteiktajā termiņā, formā un apjomā sniedz patiesus datus. Pēc statistikas iestādes pieprasījuma respondents sniedz rakstveida vai mutvārdu paskaidrojumus par šiem datiem.</w:t>
      </w:r>
    </w:p>
    <w:p w14:paraId="03F672B7" w14:textId="1B8FFBA3" w:rsidR="0004332C" w:rsidRPr="00C13E38" w:rsidRDefault="008C258D" w:rsidP="004652B7">
      <w:pPr>
        <w:pStyle w:val="Heading1"/>
        <w:numPr>
          <w:ilvl w:val="0"/>
          <w:numId w:val="25"/>
        </w:numPr>
      </w:pPr>
      <w:bookmarkStart w:id="6" w:name="_Toc70071550"/>
      <w:r>
        <w:t>Vai Pārvalde izmanto a</w:t>
      </w:r>
      <w:r w:rsidR="00BB1C60" w:rsidRPr="00C13E38">
        <w:t xml:space="preserve">dministratīvajos </w:t>
      </w:r>
      <w:r w:rsidR="00782003">
        <w:t xml:space="preserve">datu </w:t>
      </w:r>
      <w:r w:rsidR="004A598E">
        <w:t>avotos</w:t>
      </w:r>
      <w:r w:rsidR="00BB1C60" w:rsidRPr="00C13E38">
        <w:t xml:space="preserve"> (piemēram, </w:t>
      </w:r>
      <w:r w:rsidR="00DC7EFA" w:rsidRPr="00C13E38">
        <w:t>valsts reģistros</w:t>
      </w:r>
      <w:r w:rsidR="00BB1C60" w:rsidRPr="00C13E38">
        <w:t>)</w:t>
      </w:r>
      <w:r w:rsidR="00DC7EFA" w:rsidRPr="00C13E38">
        <w:t xml:space="preserve"> pieejam</w:t>
      </w:r>
      <w:r>
        <w:t>o</w:t>
      </w:r>
      <w:r w:rsidR="00DC7EFA" w:rsidRPr="00C13E38">
        <w:t xml:space="preserve"> informācij</w:t>
      </w:r>
      <w:r>
        <w:t>u?</w:t>
      </w:r>
      <w:bookmarkEnd w:id="6"/>
    </w:p>
    <w:p w14:paraId="584FBD34" w14:textId="61349D77" w:rsidR="00381049" w:rsidRDefault="005472B6" w:rsidP="00CF0D9F">
      <w:r>
        <w:t>Administratīvo datu nav.</w:t>
      </w:r>
    </w:p>
    <w:p w14:paraId="1F5F0C07" w14:textId="211764FC" w:rsidR="004E42BB" w:rsidRPr="00C13E38" w:rsidRDefault="00D44A6F" w:rsidP="004652B7">
      <w:pPr>
        <w:pStyle w:val="Heading1"/>
        <w:numPr>
          <w:ilvl w:val="0"/>
          <w:numId w:val="24"/>
        </w:numPr>
      </w:pPr>
      <w:bookmarkStart w:id="7" w:name="_Toc70071551"/>
      <w:r>
        <w:t>Kam ir jāiesniedz dati?</w:t>
      </w:r>
      <w:bookmarkEnd w:id="7"/>
    </w:p>
    <w:p w14:paraId="71539DD3" w14:textId="240AA879" w:rsidR="00D20956" w:rsidRPr="00F33D0A" w:rsidRDefault="005472B6" w:rsidP="00CF0D9F">
      <w:r>
        <w:rPr>
          <w:rFonts w:cs="Open Sans"/>
          <w:color w:val="000000" w:themeColor="text1"/>
          <w:szCs w:val="20"/>
        </w:rPr>
        <w:t>Apsekojumā iekļauj v</w:t>
      </w:r>
      <w:r>
        <w:rPr>
          <w:rFonts w:cs="Open Sans"/>
          <w:color w:val="000000"/>
          <w:szCs w:val="20"/>
        </w:rPr>
        <w:t xml:space="preserve">isus ekonomiski aktīvos elektroenerģijas tirgotājus, sadales un pārvades operatorus, kuriem </w:t>
      </w:r>
      <w:hyperlink r:id="rId9" w:history="1">
        <w:r>
          <w:rPr>
            <w:rStyle w:val="Hyperlink"/>
            <w:rFonts w:cs="Open Sans"/>
            <w:color w:val="000000"/>
            <w:szCs w:val="20"/>
          </w:rPr>
          <w:t>Sabiedrisko pakalpojumu regulēšanas komisija</w:t>
        </w:r>
      </w:hyperlink>
      <w:r>
        <w:t xml:space="preserve"> </w:t>
      </w:r>
      <w:r>
        <w:rPr>
          <w:rFonts w:cs="Open Sans"/>
          <w:color w:val="000000"/>
          <w:szCs w:val="20"/>
        </w:rPr>
        <w:t>ir piešķīrusi licences elektroenerģijas tirgošanai, sadalei un pārvadei</w:t>
      </w:r>
      <w:r>
        <w:rPr>
          <w:szCs w:val="20"/>
        </w:rPr>
        <w:t>.</w:t>
      </w:r>
    </w:p>
    <w:p w14:paraId="30C606C2" w14:textId="77777777" w:rsidR="009972B4" w:rsidRDefault="00F33D0A" w:rsidP="004B090C">
      <w:r w:rsidRPr="009E389F">
        <w:t xml:space="preserve">Izlases izveidošanas </w:t>
      </w:r>
      <w:r>
        <w:t>standarts</w:t>
      </w:r>
      <w:r w:rsidRPr="009E389F">
        <w:t>:</w:t>
      </w:r>
    </w:p>
    <w:p w14:paraId="17F9AAC3" w14:textId="141771FF" w:rsidR="005777C7" w:rsidRDefault="00AF0980" w:rsidP="009972B4">
      <w:pPr>
        <w:pStyle w:val="NoSpacing"/>
      </w:pPr>
      <w:hyperlink r:id="rId10" w:history="1">
        <w:r w:rsidR="005777C7" w:rsidRPr="005472B6">
          <w:rPr>
            <w:rStyle w:val="Hyperlink"/>
            <w:shd w:val="clear" w:color="auto" w:fill="FFFFFF"/>
          </w:rPr>
          <w:t>Eiropas Parlamenta un Padomes 2016. gada 26.</w:t>
        </w:r>
        <w:r w:rsidR="004B090C">
          <w:rPr>
            <w:rStyle w:val="Hyperlink"/>
            <w:shd w:val="clear" w:color="auto" w:fill="FFFFFF"/>
          </w:rPr>
          <w:t> </w:t>
        </w:r>
        <w:r w:rsidR="005777C7" w:rsidRPr="005472B6">
          <w:rPr>
            <w:rStyle w:val="Hyperlink"/>
            <w:shd w:val="clear" w:color="auto" w:fill="FFFFFF"/>
          </w:rPr>
          <w:t>oktobra Regula</w:t>
        </w:r>
        <w:r w:rsidR="004B090C">
          <w:rPr>
            <w:rStyle w:val="Hyperlink"/>
            <w:shd w:val="clear" w:color="auto" w:fill="FFFFFF"/>
          </w:rPr>
          <w:t>s</w:t>
        </w:r>
        <w:r w:rsidR="005777C7" w:rsidRPr="005472B6">
          <w:rPr>
            <w:rStyle w:val="Hyperlink"/>
            <w:shd w:val="clear" w:color="auto" w:fill="FFFFFF"/>
          </w:rPr>
          <w:t xml:space="preserve"> (ES) Nr. 2016/1952</w:t>
        </w:r>
      </w:hyperlink>
      <w:r w:rsidR="005777C7">
        <w:rPr>
          <w:shd w:val="clear" w:color="auto" w:fill="FFFFFF"/>
        </w:rPr>
        <w:t xml:space="preserve"> par Eiropas statistiku attiecībā uz dabasgāzes un elektroenerģijas cenām</w:t>
      </w:r>
      <w:r w:rsidR="005777C7">
        <w:t xml:space="preserve"> un ar ko atceļ Direktīvu 2008/92/EK (Dokuments attiecas uz EEZ) </w:t>
      </w:r>
      <w:r w:rsidR="007C39A1">
        <w:t>4</w:t>
      </w:r>
      <w:r w:rsidR="005777C7">
        <w:t>.pants</w:t>
      </w:r>
      <w:r w:rsidR="009D51EA">
        <w:t xml:space="preserve"> un II pielikums</w:t>
      </w:r>
      <w:r w:rsidR="009972B4">
        <w:t>;</w:t>
      </w:r>
    </w:p>
    <w:p w14:paraId="20A4F3A5" w14:textId="288ED19B" w:rsidR="009972B4" w:rsidRPr="003B371D" w:rsidRDefault="00AF0980" w:rsidP="009972B4">
      <w:pPr>
        <w:pStyle w:val="NoSpacing"/>
      </w:pPr>
      <w:hyperlink r:id="rId11" w:history="1">
        <w:r w:rsidR="009D7022" w:rsidRPr="00A611D9">
          <w:rPr>
            <w:rStyle w:val="Hyperlink"/>
          </w:rPr>
          <w:t>Ministru kabineta 2016. gada 20. decembra noteikumi Nr. 812</w:t>
        </w:r>
      </w:hyperlink>
      <w:r w:rsidR="009D7022" w:rsidRPr="00A611D9">
        <w:t xml:space="preserve"> ”Oficiālās statistikas veidlapu paraugu apstiprināšanas un veidlapu aizpildīšanas un iesniegšanas noteikumi”.</w:t>
      </w:r>
    </w:p>
    <w:p w14:paraId="74D77E06" w14:textId="2F3F2C6E" w:rsidR="009B665C" w:rsidRPr="00C13E38" w:rsidRDefault="00D44A6F" w:rsidP="004652B7">
      <w:pPr>
        <w:pStyle w:val="Heading1"/>
        <w:numPr>
          <w:ilvl w:val="0"/>
          <w:numId w:val="21"/>
        </w:numPr>
      </w:pPr>
      <w:bookmarkStart w:id="8" w:name="_Toc70071552"/>
      <w:r>
        <w:t>Kur publicē o</w:t>
      </w:r>
      <w:r w:rsidR="004E42BB" w:rsidRPr="00C13E38">
        <w:t>ficiāl</w:t>
      </w:r>
      <w:r>
        <w:t>o</w:t>
      </w:r>
      <w:r w:rsidR="004E42BB" w:rsidRPr="00C13E38">
        <w:t xml:space="preserve"> statisti</w:t>
      </w:r>
      <w:r>
        <w:t>ku?</w:t>
      </w:r>
      <w:bookmarkEnd w:id="8"/>
    </w:p>
    <w:p w14:paraId="5A95CF32" w14:textId="266712C7" w:rsidR="005472B6" w:rsidRDefault="005472B6" w:rsidP="005472B6">
      <w:pPr>
        <w:pStyle w:val="NoSpacing"/>
      </w:pPr>
      <w:bookmarkStart w:id="9" w:name="_Toc40698654"/>
      <w:r>
        <w:t>Oficiālās statistikas portālā:</w:t>
      </w:r>
    </w:p>
    <w:p w14:paraId="403A9C76" w14:textId="77777777" w:rsidR="005472B6" w:rsidRDefault="00AF0980" w:rsidP="005472B6">
      <w:pPr>
        <w:pStyle w:val="NoSpacing"/>
        <w:numPr>
          <w:ilvl w:val="1"/>
          <w:numId w:val="42"/>
        </w:numPr>
        <w:rPr>
          <w:szCs w:val="20"/>
        </w:rPr>
      </w:pPr>
      <w:hyperlink r:id="rId12" w:history="1">
        <w:r w:rsidR="005472B6">
          <w:rPr>
            <w:rStyle w:val="Hyperlink"/>
            <w:szCs w:val="20"/>
          </w:rPr>
          <w:t>Elektroenerģijas vidējās cenas mājsaimniecībām (EUR/</w:t>
        </w:r>
        <w:proofErr w:type="spellStart"/>
        <w:r w:rsidR="005472B6">
          <w:rPr>
            <w:rStyle w:val="Hyperlink"/>
            <w:szCs w:val="20"/>
          </w:rPr>
          <w:t>kWh</w:t>
        </w:r>
        <w:proofErr w:type="spellEnd"/>
        <w:r w:rsidR="005472B6">
          <w:rPr>
            <w:rStyle w:val="Hyperlink"/>
            <w:szCs w:val="20"/>
          </w:rPr>
          <w:t>)</w:t>
        </w:r>
      </w:hyperlink>
    </w:p>
    <w:p w14:paraId="239138E7" w14:textId="77777777" w:rsidR="005472B6" w:rsidRDefault="00AF0980" w:rsidP="005472B6">
      <w:pPr>
        <w:pStyle w:val="NoSpacing"/>
        <w:numPr>
          <w:ilvl w:val="1"/>
          <w:numId w:val="42"/>
        </w:numPr>
        <w:rPr>
          <w:rFonts w:cs="Times New Roman"/>
          <w:sz w:val="18"/>
          <w:szCs w:val="18"/>
        </w:rPr>
      </w:pPr>
      <w:hyperlink r:id="rId13" w:history="1">
        <w:r w:rsidR="005472B6">
          <w:rPr>
            <w:rStyle w:val="Hyperlink"/>
            <w:rFonts w:cs="Times New Roman"/>
            <w:szCs w:val="20"/>
          </w:rPr>
          <w:t>Elektroenerģijas vidējās cenas galalietotājiem, kas nav mājsaimniecības (EUR/</w:t>
        </w:r>
        <w:proofErr w:type="spellStart"/>
        <w:r w:rsidR="005472B6">
          <w:rPr>
            <w:rStyle w:val="Hyperlink"/>
            <w:rFonts w:cs="Times New Roman"/>
            <w:szCs w:val="20"/>
          </w:rPr>
          <w:t>kWh</w:t>
        </w:r>
        <w:proofErr w:type="spellEnd"/>
        <w:r w:rsidR="005472B6">
          <w:rPr>
            <w:rStyle w:val="Hyperlink"/>
            <w:rFonts w:cs="Times New Roman"/>
            <w:szCs w:val="20"/>
          </w:rPr>
          <w:t>)</w:t>
        </w:r>
      </w:hyperlink>
    </w:p>
    <w:p w14:paraId="1540CE30" w14:textId="006BBE91" w:rsidR="005472B6" w:rsidRDefault="009D7022" w:rsidP="005472B6">
      <w:pPr>
        <w:pStyle w:val="NoSpacing"/>
        <w:rPr>
          <w:u w:val="single"/>
          <w:bdr w:val="none" w:sz="0" w:space="0" w:color="auto" w:frame="1"/>
          <w:shd w:val="clear" w:color="auto" w:fill="FFFFFF"/>
          <w:lang w:val="en-US"/>
        </w:rPr>
      </w:pPr>
      <w:r>
        <w:rPr>
          <w:rFonts w:cs="Verdana"/>
          <w:color w:val="000000"/>
          <w:szCs w:val="20"/>
        </w:rPr>
        <w:t xml:space="preserve">Eiropas Savienības Statistikas biroja (Eurostat) </w:t>
      </w:r>
      <w:r w:rsidR="005472B6">
        <w:rPr>
          <w:rFonts w:cs="Times New Roman"/>
        </w:rPr>
        <w:t>datubāzēs:</w:t>
      </w:r>
    </w:p>
    <w:p w14:paraId="7232B9DD" w14:textId="17133E4D" w:rsidR="005472B6" w:rsidRDefault="00AF0980" w:rsidP="005472B6">
      <w:pPr>
        <w:pStyle w:val="NoSpacing"/>
        <w:numPr>
          <w:ilvl w:val="1"/>
          <w:numId w:val="43"/>
        </w:numPr>
        <w:rPr>
          <w:rFonts w:cs="Times New Roman"/>
          <w:szCs w:val="20"/>
        </w:rPr>
      </w:pPr>
      <w:hyperlink r:id="rId14" w:history="1">
        <w:r w:rsidR="005472B6">
          <w:rPr>
            <w:rStyle w:val="Hyperlink"/>
            <w:rFonts w:cs="Times New Roman"/>
            <w:szCs w:val="20"/>
          </w:rPr>
          <w:t>Elektroenerģijas vidējās cenas mājsaimniecībām</w:t>
        </w:r>
      </w:hyperlink>
    </w:p>
    <w:p w14:paraId="438F1029" w14:textId="554EDC9C" w:rsidR="00381049" w:rsidRPr="00F914B8" w:rsidRDefault="00AF0980" w:rsidP="005472B6">
      <w:pPr>
        <w:pStyle w:val="NoSpacing"/>
        <w:numPr>
          <w:ilvl w:val="1"/>
          <w:numId w:val="43"/>
        </w:numPr>
        <w:rPr>
          <w:rStyle w:val="Hyperlink"/>
          <w:rFonts w:cs="Times New Roman"/>
          <w:color w:val="auto"/>
          <w:szCs w:val="20"/>
        </w:rPr>
      </w:pPr>
      <w:hyperlink r:id="rId15" w:history="1">
        <w:r w:rsidR="005472B6">
          <w:rPr>
            <w:rStyle w:val="Hyperlink"/>
            <w:rFonts w:cs="Times New Roman"/>
            <w:szCs w:val="20"/>
          </w:rPr>
          <w:t>Elektroenerģijas vidējās cenas galalietotājiem, kas nav mājsaimniecības</w:t>
        </w:r>
      </w:hyperlink>
    </w:p>
    <w:p w14:paraId="46C4D164" w14:textId="1A9BB05C" w:rsidR="005472C0" w:rsidRPr="00C13E38" w:rsidRDefault="004D4ABE" w:rsidP="004652B7">
      <w:pPr>
        <w:pStyle w:val="Heading1"/>
        <w:numPr>
          <w:ilvl w:val="0"/>
          <w:numId w:val="22"/>
        </w:numPr>
      </w:pPr>
      <w:bookmarkStart w:id="10" w:name="_Toc70071553"/>
      <w:r>
        <w:lastRenderedPageBreak/>
        <w:t>Kas ir g</w:t>
      </w:r>
      <w:r w:rsidR="005472C0" w:rsidRPr="00C13E38">
        <w:t xml:space="preserve">alvenie </w:t>
      </w:r>
      <w:r w:rsidR="004E42BB" w:rsidRPr="00C13E38">
        <w:t xml:space="preserve">oficiālās </w:t>
      </w:r>
      <w:r w:rsidR="004E42BB" w:rsidRPr="008A257A">
        <w:t>statistikas</w:t>
      </w:r>
      <w:r w:rsidR="005472C0" w:rsidRPr="00C13E38">
        <w:t xml:space="preserve"> lietotāji</w:t>
      </w:r>
      <w:bookmarkEnd w:id="9"/>
      <w:r>
        <w:t>?</w:t>
      </w:r>
      <w:bookmarkEnd w:id="10"/>
    </w:p>
    <w:p w14:paraId="3CB4F6A1" w14:textId="009BCFC7" w:rsidR="00381049" w:rsidRPr="00FB06BA" w:rsidRDefault="005472B6" w:rsidP="005472B6">
      <w:pPr>
        <w:pStyle w:val="NoSpacing"/>
        <w:rPr>
          <w:b/>
        </w:rPr>
      </w:pPr>
      <w:r w:rsidRPr="005472B6">
        <w:t>Starptautiskā</w:t>
      </w:r>
      <w:r>
        <w:rPr>
          <w:rFonts w:cs="Open Sans"/>
          <w:color w:val="000000"/>
          <w:szCs w:val="20"/>
        </w:rPr>
        <w:t xml:space="preserve"> Enerģētikas aģentūra</w:t>
      </w:r>
      <w:r>
        <w:rPr>
          <w:szCs w:val="20"/>
        </w:rPr>
        <w:t xml:space="preserve"> (</w:t>
      </w:r>
      <w:hyperlink r:id="rId16" w:history="1">
        <w:r>
          <w:rPr>
            <w:rStyle w:val="Hyperlink"/>
            <w:rFonts w:cs="Open Sans"/>
            <w:szCs w:val="20"/>
          </w:rPr>
          <w:t>IEA</w:t>
        </w:r>
      </w:hyperlink>
      <w:r>
        <w:rPr>
          <w:rFonts w:cs="Open Sans"/>
          <w:szCs w:val="20"/>
        </w:rPr>
        <w:t>)</w:t>
      </w:r>
    </w:p>
    <w:p w14:paraId="78598D9A" w14:textId="574F8115" w:rsidR="00CB2A49" w:rsidRPr="00C13E38" w:rsidRDefault="004D4ABE" w:rsidP="00A513C7">
      <w:pPr>
        <w:pStyle w:val="Heading1"/>
        <w:numPr>
          <w:ilvl w:val="0"/>
          <w:numId w:val="30"/>
        </w:numPr>
      </w:pPr>
      <w:bookmarkStart w:id="11" w:name="_Toc70071554"/>
      <w:r>
        <w:t>Vai Pārvalde ievēro d</w:t>
      </w:r>
      <w:r w:rsidR="00CB2A49" w:rsidRPr="00C13E38">
        <w:t>atu konfidencialitāt</w:t>
      </w:r>
      <w:r>
        <w:t>i?</w:t>
      </w:r>
      <w:bookmarkEnd w:id="11"/>
    </w:p>
    <w:p w14:paraId="198A0E48" w14:textId="1B6097FD" w:rsidR="00326423" w:rsidRPr="00C13E38" w:rsidRDefault="00BC271B" w:rsidP="00CF0D9F">
      <w:r>
        <w:t xml:space="preserve">Pārvalde ievēro datu konfidencialitāti. </w:t>
      </w:r>
      <w:r w:rsidR="00326423">
        <w:t>Pārvaldes</w:t>
      </w:r>
      <w:r w:rsidR="00326423" w:rsidRPr="00C13E38">
        <w:t xml:space="preserve"> nodarbinātajiem aizliegts izpaust datus un citu ierobežotas pieejamības informāciju, kas viņiem kļuvusi zināma, pildot dienesta vai darba pienākumus. </w:t>
      </w:r>
      <w:r w:rsidR="00326423">
        <w:t>Tas</w:t>
      </w:r>
      <w:r w:rsidR="00326423" w:rsidRPr="00C13E38">
        <w:t xml:space="preserve"> attiecas arī uz personām, kuras uz laiku ir iesaistītas oficiālās statistikas nodrošināšanā vai ar kurām izbeigtas darba vai dienesta tiesiskās attiecības.</w:t>
      </w:r>
    </w:p>
    <w:p w14:paraId="170460F5" w14:textId="34AAC454" w:rsidR="00326423" w:rsidRPr="00C13E38" w:rsidRDefault="00326423" w:rsidP="00CF0D9F">
      <w:r>
        <w:t>Pārvalde</w:t>
      </w:r>
      <w:r w:rsidRPr="00C13E38">
        <w:t xml:space="preserve"> veic nepieciešam</w:t>
      </w:r>
      <w:r>
        <w:t>ā</w:t>
      </w:r>
      <w:r w:rsidRPr="00C13E38">
        <w:t xml:space="preserve">s </w:t>
      </w:r>
      <w:r>
        <w:t>darbības</w:t>
      </w:r>
      <w:r w:rsidRPr="00C13E38">
        <w:t>, lai novērstu neatļautu piekļuvi datiem, to sagrozīšanu vai izplatīšanu, nejaušu vai neatļautu iznīcināšanu.</w:t>
      </w:r>
    </w:p>
    <w:p w14:paraId="3E3D405A" w14:textId="4F6E743D" w:rsidR="004C0B9A" w:rsidRPr="00C13E38" w:rsidRDefault="00326423" w:rsidP="00CF0D9F">
      <w:r>
        <w:t>N</w:t>
      </w:r>
      <w:r w:rsidR="004C0B9A" w:rsidRPr="00330A7E">
        <w:t xml:space="preserve">o respondentiem iegūtos datus izmanto oficiālās statistikas nodrošināšanai, </w:t>
      </w:r>
      <w:r w:rsidR="005E19EE">
        <w:t>tas nozīmē</w:t>
      </w:r>
      <w:r w:rsidR="00B46F2F" w:rsidRPr="00B46F2F">
        <w:t xml:space="preserve">, </w:t>
      </w:r>
      <w:r w:rsidR="005E19EE">
        <w:t xml:space="preserve">ka </w:t>
      </w:r>
      <w:r w:rsidR="00B46F2F" w:rsidRPr="00B46F2F">
        <w:t>dat</w:t>
      </w:r>
      <w:r w:rsidR="005E19EE">
        <w:t>us</w:t>
      </w:r>
      <w:r w:rsidR="00B46F2F" w:rsidRPr="00B46F2F">
        <w:t>, kas primāri iegūti statistikas nodrošināšanai</w:t>
      </w:r>
      <w:r w:rsidR="0008731A">
        <w:t>,</w:t>
      </w:r>
      <w:r w:rsidR="00B46F2F" w:rsidRPr="00B46F2F">
        <w:t xml:space="preserve"> nedrīkst izmantot civilprocesā, administratīvajā procesā, kriminālprocesā vai komercdarbībā.</w:t>
      </w:r>
    </w:p>
    <w:p w14:paraId="728C7918" w14:textId="3FF621B1" w:rsidR="00CB2A49" w:rsidRPr="00C13E38" w:rsidRDefault="00B96FA5" w:rsidP="003931BD">
      <w:pPr>
        <w:pStyle w:val="Heading1"/>
        <w:numPr>
          <w:ilvl w:val="0"/>
          <w:numId w:val="20"/>
        </w:numPr>
      </w:pPr>
      <w:bookmarkStart w:id="12" w:name="_Toc70071555"/>
      <w:r>
        <w:t xml:space="preserve">Vai Pārvalde ievēro </w:t>
      </w:r>
      <w:r w:rsidR="00CB2A49" w:rsidRPr="008A257A">
        <w:t>Vispārēj</w:t>
      </w:r>
      <w:r>
        <w:t>o</w:t>
      </w:r>
      <w:r w:rsidR="00CB2A49" w:rsidRPr="00C13E38">
        <w:t xml:space="preserve"> datu aizsardzības regul</w:t>
      </w:r>
      <w:r>
        <w:t>u?</w:t>
      </w:r>
      <w:bookmarkEnd w:id="12"/>
    </w:p>
    <w:p w14:paraId="02F83123" w14:textId="2BD9BFE9" w:rsidR="00B96FA5" w:rsidRDefault="00B96FA5" w:rsidP="00CF0D9F">
      <w:r>
        <w:t xml:space="preserve">Pārvalde ievēro </w:t>
      </w:r>
      <w:r w:rsidRPr="00B96FA5">
        <w:t>Vispārējo datu aizsardzības regulu</w:t>
      </w:r>
      <w:r>
        <w:t>.</w:t>
      </w:r>
    </w:p>
    <w:p w14:paraId="4BF34D59" w14:textId="34DF934D" w:rsidR="00C13E38" w:rsidRPr="00330A7E" w:rsidRDefault="00E27FF0" w:rsidP="00CF0D9F">
      <w:r>
        <w:t>Pārvalde</w:t>
      </w:r>
      <w:r w:rsidR="00224592" w:rsidRPr="00C13E38">
        <w:t xml:space="preserve"> piepras</w:t>
      </w:r>
      <w:r>
        <w:t>a</w:t>
      </w:r>
      <w:r w:rsidR="00AB7715">
        <w:t xml:space="preserve"> un apstrādā</w:t>
      </w:r>
      <w:r w:rsidR="00224592" w:rsidRPr="00C13E38">
        <w:t xml:space="preserve"> datus saskaņā </w:t>
      </w:r>
      <w:r w:rsidR="00224592" w:rsidRPr="00C2402B">
        <w:rPr>
          <w:szCs w:val="20"/>
        </w:rPr>
        <w:t xml:space="preserve">ar </w:t>
      </w:r>
      <w:hyperlink r:id="rId17" w:history="1">
        <w:r w:rsidR="00953091" w:rsidRPr="00CF6881">
          <w:rPr>
            <w:rStyle w:val="Hyperlink"/>
            <w:rFonts w:cs="Times New Roman"/>
            <w:szCs w:val="20"/>
          </w:rPr>
          <w:t>Eiropas Parlamenta un Padomes 2016. gada 27. aprīļa Regulas (ES) 2016/679</w:t>
        </w:r>
      </w:hyperlink>
      <w:r w:rsidR="00953091" w:rsidRPr="00CF6881">
        <w:rPr>
          <w:szCs w:val="20"/>
        </w:rPr>
        <w:t xml:space="preserve"> par fizisku personu aizsardzību attiecībā uz personas datu apstrādi un šādu datu brīvu apriti un ar ko atceļ Direktīvu 95/46/EK</w:t>
      </w:r>
      <w:r w:rsidR="00953091" w:rsidRPr="00CF6881">
        <w:rPr>
          <w:sz w:val="24"/>
          <w:szCs w:val="24"/>
        </w:rPr>
        <w:t xml:space="preserve"> </w:t>
      </w:r>
      <w:r w:rsidR="00953091" w:rsidRPr="00330A7E">
        <w:t>6. panta 1. punkta</w:t>
      </w:r>
      <w:r w:rsidR="00453416">
        <w:t xml:space="preserve"> </w:t>
      </w:r>
      <w:r w:rsidR="00453416" w:rsidRPr="000557AC">
        <w:t>c) un</w:t>
      </w:r>
      <w:r w:rsidR="00953091" w:rsidRPr="00330A7E">
        <w:t xml:space="preserve"> e) apakšpunktu un 89. panta 1. un 2. punktu</w:t>
      </w:r>
      <w:r w:rsidR="00AB7715" w:rsidRPr="00330A7E">
        <w:t xml:space="preserve"> normatīvajos aktos noteikto uzdevumu</w:t>
      </w:r>
      <w:r w:rsidR="00B46F2F" w:rsidRPr="00330A7E">
        <w:t xml:space="preserve"> </w:t>
      </w:r>
      <w:r w:rsidR="00B46F2F" w:rsidRPr="001A109C">
        <w:t>izpildei</w:t>
      </w:r>
      <w:r w:rsidR="00E67BC6" w:rsidRPr="001A109C">
        <w:t xml:space="preserve"> vai sabiedrības interesēs.</w:t>
      </w:r>
    </w:p>
    <w:p w14:paraId="70603B09" w14:textId="30323857" w:rsidR="003931BD" w:rsidRPr="00C2402B" w:rsidRDefault="00E015E5" w:rsidP="00CF0D9F">
      <w:pPr>
        <w:rPr>
          <w:rFonts w:cs="Times New Roman"/>
          <w:szCs w:val="20"/>
        </w:rPr>
      </w:pPr>
      <w:r w:rsidRPr="004B407B">
        <w:rPr>
          <w:rFonts w:cs="Times New Roman"/>
          <w:szCs w:val="20"/>
        </w:rPr>
        <w:t>Vairāk par informācijas drošību un datu aizsardzību var atrast Pārvaldes mājaslapā:</w:t>
      </w:r>
      <w:hyperlink r:id="rId18" w:history="1">
        <w:r w:rsidR="00266B52" w:rsidRPr="00F21D6D">
          <w:rPr>
            <w:rStyle w:val="Hyperlink"/>
            <w:rFonts w:cs="Times New Roman"/>
            <w:szCs w:val="20"/>
          </w:rPr>
          <w:t>https://www.csp.gov.lv/lv/informacijas-drosiba-un-datu-aizsardziba</w:t>
        </w:r>
      </w:hyperlink>
      <w:r w:rsidRPr="004B407B">
        <w:rPr>
          <w:rFonts w:cs="Times New Roman"/>
          <w:szCs w:val="20"/>
        </w:rPr>
        <w:t>.</w:t>
      </w:r>
    </w:p>
    <w:sectPr w:rsidR="003931BD" w:rsidRPr="00C2402B" w:rsidSect="00E27FF0">
      <w:pgSz w:w="11906" w:h="16838" w:code="9"/>
      <w:pgMar w:top="1134" w:right="99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936" type="#_x0000_t75" style="width:1in;height:71pt" o:bullet="t">
        <v:imagedata r:id="rId1" o:title="simbols"/>
      </v:shape>
    </w:pict>
  </w:numPicBullet>
  <w:abstractNum w:abstractNumId="0" w15:restartNumberingAfterBreak="0">
    <w:nsid w:val="00073B37"/>
    <w:multiLevelType w:val="hybridMultilevel"/>
    <w:tmpl w:val="F6ACBFA8"/>
    <w:lvl w:ilvl="0" w:tplc="E58E2534">
      <w:numFmt w:val="bullet"/>
      <w:lvlText w:val=""/>
      <w:lvlJc w:val="left"/>
      <w:pPr>
        <w:ind w:left="1854" w:hanging="360"/>
      </w:pPr>
      <w:rPr>
        <w:rFonts w:ascii="Wingdings" w:eastAsiaTheme="minorHAnsi" w:hAnsi="Wingdings" w:cs="Times New Roman" w:hint="default"/>
        <w:color w:val="009999"/>
      </w:rPr>
    </w:lvl>
    <w:lvl w:ilvl="1" w:tplc="6592018C">
      <w:numFmt w:val="bullet"/>
      <w:lvlText w:val=""/>
      <w:lvlJc w:val="left"/>
      <w:pPr>
        <w:ind w:left="2574" w:hanging="360"/>
      </w:pPr>
      <w:rPr>
        <w:rFonts w:ascii="Wingdings" w:eastAsiaTheme="minorHAnsi" w:hAnsi="Wingdings" w:cs="Times New Roman" w:hint="default"/>
        <w:color w:val="009999"/>
        <w:sz w:val="20"/>
        <w:szCs w:val="20"/>
      </w:rPr>
    </w:lvl>
    <w:lvl w:ilvl="2" w:tplc="0426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 w15:restartNumberingAfterBreak="0">
    <w:nsid w:val="030A52E0"/>
    <w:multiLevelType w:val="hybridMultilevel"/>
    <w:tmpl w:val="21A2A1B6"/>
    <w:lvl w:ilvl="0" w:tplc="1EE80832">
      <w:numFmt w:val="bullet"/>
      <w:lvlText w:val=""/>
      <w:lvlJc w:val="left"/>
      <w:pPr>
        <w:ind w:left="3697" w:hanging="360"/>
      </w:pPr>
      <w:rPr>
        <w:rFonts w:ascii="Wingdings" w:eastAsiaTheme="minorHAnsi" w:hAnsi="Wingdings" w:cs="Times New Roman" w:hint="default"/>
        <w:color w:val="A6A6A6" w:themeColor="background1" w:themeShade="A6"/>
      </w:rPr>
    </w:lvl>
    <w:lvl w:ilvl="1" w:tplc="04260003" w:tentative="1">
      <w:start w:val="1"/>
      <w:numFmt w:val="bullet"/>
      <w:lvlText w:val="o"/>
      <w:lvlJc w:val="left"/>
      <w:pPr>
        <w:ind w:left="4417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513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585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657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729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801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873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9457" w:hanging="360"/>
      </w:pPr>
      <w:rPr>
        <w:rFonts w:ascii="Wingdings" w:hAnsi="Wingdings" w:hint="default"/>
      </w:rPr>
    </w:lvl>
  </w:abstractNum>
  <w:abstractNum w:abstractNumId="2" w15:restartNumberingAfterBreak="0">
    <w:nsid w:val="058A2D9B"/>
    <w:multiLevelType w:val="multilevel"/>
    <w:tmpl w:val="903A82B4"/>
    <w:lvl w:ilvl="0">
      <w:numFmt w:val="bullet"/>
      <w:lvlText w:val=""/>
      <w:lvlPicBulletId w:val="0"/>
      <w:lvlJc w:val="left"/>
      <w:pPr>
        <w:ind w:left="567" w:hanging="567"/>
      </w:pPr>
      <w:rPr>
        <w:rFonts w:ascii="Symbol" w:hAnsi="Symbol" w:hint="default"/>
        <w:color w:val="auto"/>
        <w:sz w:val="40"/>
      </w:rPr>
    </w:lvl>
    <w:lvl w:ilvl="1">
      <w:start w:val="1"/>
      <w:numFmt w:val="bullet"/>
      <w:lvlText w:val=""/>
      <w:lvlJc w:val="left"/>
      <w:pPr>
        <w:ind w:left="1559" w:hanging="425"/>
      </w:pPr>
      <w:rPr>
        <w:rFonts w:ascii="Wingdings" w:hAnsi="Wingdings" w:hint="default"/>
        <w:color w:val="009999"/>
        <w:sz w:val="28"/>
      </w:rPr>
    </w:lvl>
    <w:lvl w:ilvl="2">
      <w:start w:val="1"/>
      <w:numFmt w:val="bullet"/>
      <w:lvlText w:val=""/>
      <w:lvlJc w:val="left"/>
      <w:pPr>
        <w:ind w:left="1942" w:hanging="360"/>
      </w:pPr>
      <w:rPr>
        <w:rFonts w:ascii="Wingdings" w:hAnsi="Wingdings" w:hint="default"/>
        <w:color w:val="009999"/>
        <w:sz w:val="20"/>
      </w:rPr>
    </w:lvl>
    <w:lvl w:ilvl="3">
      <w:start w:val="1"/>
      <w:numFmt w:val="bullet"/>
      <w:lvlText w:val=""/>
      <w:lvlJc w:val="left"/>
      <w:pPr>
        <w:ind w:left="2662" w:hanging="360"/>
      </w:pPr>
      <w:rPr>
        <w:rFonts w:ascii="Wingdings" w:hAnsi="Wingdings" w:hint="default"/>
        <w:color w:val="A6A6A6" w:themeColor="background1" w:themeShade="A6"/>
        <w:sz w:val="20"/>
      </w:rPr>
    </w:lvl>
    <w:lvl w:ilvl="4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  <w:color w:val="BFBFBF" w:themeColor="background1" w:themeShade="BF"/>
      </w:rPr>
    </w:lvl>
    <w:lvl w:ilvl="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065B7555"/>
    <w:multiLevelType w:val="hybridMultilevel"/>
    <w:tmpl w:val="E2241EC0"/>
    <w:lvl w:ilvl="0" w:tplc="34061496">
      <w:start w:val="1"/>
      <w:numFmt w:val="bullet"/>
      <w:lvlText w:val=""/>
      <w:lvlJc w:val="left"/>
      <w:pPr>
        <w:ind w:left="2204" w:hanging="360"/>
      </w:pPr>
      <w:rPr>
        <w:rFonts w:ascii="Wingdings" w:hAnsi="Wingdings" w:hint="default"/>
        <w:color w:val="009999"/>
        <w:sz w:val="32"/>
        <w:szCs w:val="32"/>
      </w:rPr>
    </w:lvl>
    <w:lvl w:ilvl="1" w:tplc="04260003" w:tentative="1">
      <w:start w:val="1"/>
      <w:numFmt w:val="bullet"/>
      <w:lvlText w:val="o"/>
      <w:lvlJc w:val="left"/>
      <w:pPr>
        <w:ind w:left="292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64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36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508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80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52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24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964" w:hanging="360"/>
      </w:pPr>
      <w:rPr>
        <w:rFonts w:ascii="Wingdings" w:hAnsi="Wingdings" w:hint="default"/>
      </w:rPr>
    </w:lvl>
  </w:abstractNum>
  <w:abstractNum w:abstractNumId="4" w15:restartNumberingAfterBreak="0">
    <w:nsid w:val="081A0DF5"/>
    <w:multiLevelType w:val="multilevel"/>
    <w:tmpl w:val="903A82B4"/>
    <w:lvl w:ilvl="0">
      <w:numFmt w:val="bullet"/>
      <w:lvlText w:val=""/>
      <w:lvlPicBulletId w:val="0"/>
      <w:lvlJc w:val="left"/>
      <w:pPr>
        <w:ind w:left="1701" w:hanging="567"/>
      </w:pPr>
      <w:rPr>
        <w:rFonts w:ascii="Symbol" w:hAnsi="Symbol" w:hint="default"/>
        <w:color w:val="auto"/>
        <w:sz w:val="40"/>
      </w:rPr>
    </w:lvl>
    <w:lvl w:ilvl="1">
      <w:start w:val="1"/>
      <w:numFmt w:val="bullet"/>
      <w:lvlText w:val=""/>
      <w:lvlJc w:val="left"/>
      <w:pPr>
        <w:ind w:left="2693" w:hanging="425"/>
      </w:pPr>
      <w:rPr>
        <w:rFonts w:ascii="Wingdings" w:hAnsi="Wingdings" w:hint="default"/>
        <w:color w:val="009999"/>
        <w:sz w:val="28"/>
      </w:rPr>
    </w:lvl>
    <w:lvl w:ilvl="2">
      <w:start w:val="1"/>
      <w:numFmt w:val="bullet"/>
      <w:lvlText w:val=""/>
      <w:lvlJc w:val="left"/>
      <w:pPr>
        <w:ind w:left="3076" w:hanging="360"/>
      </w:pPr>
      <w:rPr>
        <w:rFonts w:ascii="Wingdings" w:hAnsi="Wingdings" w:hint="default"/>
        <w:color w:val="009999"/>
        <w:sz w:val="20"/>
      </w:rPr>
    </w:lvl>
    <w:lvl w:ilvl="3">
      <w:start w:val="1"/>
      <w:numFmt w:val="bullet"/>
      <w:lvlText w:val=""/>
      <w:lvlJc w:val="left"/>
      <w:pPr>
        <w:ind w:left="3796" w:hanging="360"/>
      </w:pPr>
      <w:rPr>
        <w:rFonts w:ascii="Wingdings" w:hAnsi="Wingdings" w:hint="default"/>
        <w:color w:val="A6A6A6" w:themeColor="background1" w:themeShade="A6"/>
        <w:sz w:val="20"/>
      </w:rPr>
    </w:lvl>
    <w:lvl w:ilvl="4">
      <w:start w:val="1"/>
      <w:numFmt w:val="bullet"/>
      <w:lvlText w:val=""/>
      <w:lvlJc w:val="left"/>
      <w:pPr>
        <w:ind w:left="4516" w:hanging="360"/>
      </w:pPr>
      <w:rPr>
        <w:rFonts w:ascii="Symbol" w:hAnsi="Symbol" w:hint="default"/>
        <w:color w:val="BFBFBF" w:themeColor="background1" w:themeShade="BF"/>
      </w:rPr>
    </w:lvl>
    <w:lvl w:ilvl="5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5" w15:restartNumberingAfterBreak="0">
    <w:nsid w:val="18C32F74"/>
    <w:multiLevelType w:val="hybridMultilevel"/>
    <w:tmpl w:val="681676CE"/>
    <w:lvl w:ilvl="0" w:tplc="25B4E1AA">
      <w:numFmt w:val="bullet"/>
      <w:lvlText w:val=""/>
      <w:lvlPicBulletId w:val="0"/>
      <w:lvlJc w:val="left"/>
      <w:pPr>
        <w:ind w:left="644" w:hanging="360"/>
      </w:pPr>
      <w:rPr>
        <w:rFonts w:ascii="Symbol" w:eastAsiaTheme="minorHAnsi" w:hAnsi="Symbol" w:cs="Times New Roman" w:hint="default"/>
        <w:color w:val="auto"/>
        <w:sz w:val="40"/>
        <w:szCs w:val="40"/>
      </w:rPr>
    </w:lvl>
    <w:lvl w:ilvl="1" w:tplc="0426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1A30579D"/>
    <w:multiLevelType w:val="multilevel"/>
    <w:tmpl w:val="903A82B4"/>
    <w:lvl w:ilvl="0">
      <w:numFmt w:val="bullet"/>
      <w:lvlText w:val=""/>
      <w:lvlPicBulletId w:val="0"/>
      <w:lvlJc w:val="left"/>
      <w:pPr>
        <w:ind w:left="567" w:hanging="567"/>
      </w:pPr>
      <w:rPr>
        <w:rFonts w:ascii="Symbol" w:hAnsi="Symbol" w:hint="default"/>
        <w:color w:val="auto"/>
        <w:sz w:val="40"/>
      </w:rPr>
    </w:lvl>
    <w:lvl w:ilvl="1">
      <w:start w:val="1"/>
      <w:numFmt w:val="bullet"/>
      <w:lvlText w:val=""/>
      <w:lvlJc w:val="left"/>
      <w:pPr>
        <w:ind w:left="1559" w:hanging="425"/>
      </w:pPr>
      <w:rPr>
        <w:rFonts w:ascii="Wingdings" w:hAnsi="Wingdings" w:hint="default"/>
        <w:color w:val="009999"/>
        <w:sz w:val="28"/>
      </w:rPr>
    </w:lvl>
    <w:lvl w:ilvl="2">
      <w:start w:val="1"/>
      <w:numFmt w:val="bullet"/>
      <w:lvlText w:val=""/>
      <w:lvlJc w:val="left"/>
      <w:pPr>
        <w:ind w:left="1942" w:hanging="360"/>
      </w:pPr>
      <w:rPr>
        <w:rFonts w:ascii="Wingdings" w:hAnsi="Wingdings" w:hint="default"/>
        <w:color w:val="009999"/>
        <w:sz w:val="20"/>
      </w:rPr>
    </w:lvl>
    <w:lvl w:ilvl="3">
      <w:start w:val="1"/>
      <w:numFmt w:val="bullet"/>
      <w:lvlText w:val=""/>
      <w:lvlJc w:val="left"/>
      <w:pPr>
        <w:ind w:left="2662" w:hanging="360"/>
      </w:pPr>
      <w:rPr>
        <w:rFonts w:ascii="Wingdings" w:hAnsi="Wingdings" w:hint="default"/>
        <w:color w:val="A6A6A6" w:themeColor="background1" w:themeShade="A6"/>
        <w:sz w:val="20"/>
      </w:rPr>
    </w:lvl>
    <w:lvl w:ilvl="4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  <w:color w:val="BFBFBF" w:themeColor="background1" w:themeShade="BF"/>
      </w:rPr>
    </w:lvl>
    <w:lvl w:ilvl="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 w15:restartNumberingAfterBreak="0">
    <w:nsid w:val="1ADD39CC"/>
    <w:multiLevelType w:val="multilevel"/>
    <w:tmpl w:val="903A82B4"/>
    <w:lvl w:ilvl="0">
      <w:numFmt w:val="bullet"/>
      <w:lvlText w:val=""/>
      <w:lvlPicBulletId w:val="0"/>
      <w:lvlJc w:val="left"/>
      <w:pPr>
        <w:ind w:left="567" w:hanging="567"/>
      </w:pPr>
      <w:rPr>
        <w:rFonts w:ascii="Symbol" w:hAnsi="Symbol" w:hint="default"/>
        <w:color w:val="auto"/>
        <w:sz w:val="40"/>
      </w:rPr>
    </w:lvl>
    <w:lvl w:ilvl="1">
      <w:start w:val="1"/>
      <w:numFmt w:val="bullet"/>
      <w:lvlText w:val=""/>
      <w:lvlJc w:val="left"/>
      <w:pPr>
        <w:ind w:left="1559" w:hanging="425"/>
      </w:pPr>
      <w:rPr>
        <w:rFonts w:ascii="Wingdings" w:hAnsi="Wingdings" w:hint="default"/>
        <w:color w:val="009999"/>
        <w:sz w:val="28"/>
      </w:rPr>
    </w:lvl>
    <w:lvl w:ilvl="2">
      <w:start w:val="1"/>
      <w:numFmt w:val="bullet"/>
      <w:lvlText w:val=""/>
      <w:lvlJc w:val="left"/>
      <w:pPr>
        <w:ind w:left="1942" w:hanging="360"/>
      </w:pPr>
      <w:rPr>
        <w:rFonts w:ascii="Wingdings" w:hAnsi="Wingdings" w:hint="default"/>
        <w:color w:val="009999"/>
        <w:sz w:val="20"/>
      </w:rPr>
    </w:lvl>
    <w:lvl w:ilvl="3">
      <w:start w:val="1"/>
      <w:numFmt w:val="bullet"/>
      <w:lvlText w:val=""/>
      <w:lvlJc w:val="left"/>
      <w:pPr>
        <w:ind w:left="2662" w:hanging="360"/>
      </w:pPr>
      <w:rPr>
        <w:rFonts w:ascii="Wingdings" w:hAnsi="Wingdings" w:hint="default"/>
        <w:color w:val="A6A6A6" w:themeColor="background1" w:themeShade="A6"/>
        <w:sz w:val="20"/>
      </w:rPr>
    </w:lvl>
    <w:lvl w:ilvl="4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  <w:color w:val="BFBFBF" w:themeColor="background1" w:themeShade="BF"/>
      </w:rPr>
    </w:lvl>
    <w:lvl w:ilvl="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8" w15:restartNumberingAfterBreak="0">
    <w:nsid w:val="1CA92B41"/>
    <w:multiLevelType w:val="multilevel"/>
    <w:tmpl w:val="49885C3C"/>
    <w:lvl w:ilvl="0">
      <w:numFmt w:val="bullet"/>
      <w:lvlText w:val=""/>
      <w:lvlPicBulletId w:val="0"/>
      <w:lvlJc w:val="left"/>
      <w:pPr>
        <w:ind w:left="720" w:hanging="720"/>
      </w:pPr>
      <w:rPr>
        <w:rFonts w:ascii="Symbol" w:hAnsi="Symbol" w:hint="default"/>
        <w:color w:val="auto"/>
      </w:rPr>
    </w:lvl>
    <w:lvl w:ilvl="1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color w:val="009999"/>
      </w:rPr>
    </w:lvl>
    <w:lvl w:ilvl="2">
      <w:start w:val="1"/>
      <w:numFmt w:val="bullet"/>
      <w:lvlText w:val=""/>
      <w:lvlJc w:val="left"/>
      <w:pPr>
        <w:ind w:left="2160" w:hanging="360"/>
      </w:pPr>
      <w:rPr>
        <w:rFonts w:ascii="Wingdings" w:hAnsi="Wingdings" w:hint="default"/>
        <w:color w:val="009999"/>
      </w:rPr>
    </w:lvl>
    <w:lvl w:ilvl="3">
      <w:start w:val="1"/>
      <w:numFmt w:val="bullet"/>
      <w:lvlText w:val=""/>
      <w:lvlJc w:val="left"/>
      <w:pPr>
        <w:ind w:left="2880" w:hanging="360"/>
      </w:pPr>
      <w:rPr>
        <w:rFonts w:ascii="Wingdings" w:hAnsi="Wingdings" w:hint="default"/>
        <w:color w:val="A6A6A6" w:themeColor="background1" w:themeShade="A6"/>
      </w:rPr>
    </w:lvl>
    <w:lvl w:ilvl="4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  <w:color w:val="A6A6A6" w:themeColor="background1" w:themeShade="A6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8C0FE7"/>
    <w:multiLevelType w:val="multilevel"/>
    <w:tmpl w:val="903A82B4"/>
    <w:lvl w:ilvl="0">
      <w:numFmt w:val="bullet"/>
      <w:lvlText w:val=""/>
      <w:lvlPicBulletId w:val="0"/>
      <w:lvlJc w:val="left"/>
      <w:pPr>
        <w:ind w:left="567" w:hanging="567"/>
      </w:pPr>
      <w:rPr>
        <w:rFonts w:ascii="Symbol" w:hAnsi="Symbol" w:hint="default"/>
        <w:color w:val="auto"/>
        <w:sz w:val="40"/>
      </w:rPr>
    </w:lvl>
    <w:lvl w:ilvl="1">
      <w:start w:val="1"/>
      <w:numFmt w:val="bullet"/>
      <w:lvlText w:val=""/>
      <w:lvlJc w:val="left"/>
      <w:pPr>
        <w:ind w:left="1559" w:hanging="425"/>
      </w:pPr>
      <w:rPr>
        <w:rFonts w:ascii="Wingdings" w:hAnsi="Wingdings" w:hint="default"/>
        <w:color w:val="009999"/>
        <w:sz w:val="28"/>
      </w:rPr>
    </w:lvl>
    <w:lvl w:ilvl="2">
      <w:start w:val="1"/>
      <w:numFmt w:val="bullet"/>
      <w:lvlText w:val=""/>
      <w:lvlJc w:val="left"/>
      <w:pPr>
        <w:ind w:left="1942" w:hanging="360"/>
      </w:pPr>
      <w:rPr>
        <w:rFonts w:ascii="Wingdings" w:hAnsi="Wingdings" w:hint="default"/>
        <w:color w:val="009999"/>
        <w:sz w:val="20"/>
      </w:rPr>
    </w:lvl>
    <w:lvl w:ilvl="3">
      <w:start w:val="1"/>
      <w:numFmt w:val="bullet"/>
      <w:lvlText w:val=""/>
      <w:lvlJc w:val="left"/>
      <w:pPr>
        <w:ind w:left="2662" w:hanging="360"/>
      </w:pPr>
      <w:rPr>
        <w:rFonts w:ascii="Wingdings" w:hAnsi="Wingdings" w:hint="default"/>
        <w:color w:val="A6A6A6" w:themeColor="background1" w:themeShade="A6"/>
        <w:sz w:val="20"/>
      </w:rPr>
    </w:lvl>
    <w:lvl w:ilvl="4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  <w:color w:val="BFBFBF" w:themeColor="background1" w:themeShade="BF"/>
      </w:rPr>
    </w:lvl>
    <w:lvl w:ilvl="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0" w15:restartNumberingAfterBreak="0">
    <w:nsid w:val="1F3F753E"/>
    <w:multiLevelType w:val="hybridMultilevel"/>
    <w:tmpl w:val="3E662CDE"/>
    <w:lvl w:ilvl="0" w:tplc="CE589088">
      <w:numFmt w:val="bullet"/>
      <w:lvlText w:val=""/>
      <w:lvlPicBulletId w:val="0"/>
      <w:lvlJc w:val="left"/>
      <w:pPr>
        <w:ind w:left="1854" w:hanging="360"/>
      </w:pPr>
      <w:rPr>
        <w:rFonts w:ascii="Symbol" w:eastAsiaTheme="minorHAnsi" w:hAnsi="Symbol" w:cs="Times New Roman" w:hint="default"/>
        <w:color w:val="auto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CD471C"/>
    <w:multiLevelType w:val="hybridMultilevel"/>
    <w:tmpl w:val="888CD176"/>
    <w:lvl w:ilvl="0" w:tplc="78223B58">
      <w:numFmt w:val="bullet"/>
      <w:lvlText w:val=""/>
      <w:lvlJc w:val="left"/>
      <w:pPr>
        <w:ind w:left="1919" w:hanging="360"/>
      </w:pPr>
      <w:rPr>
        <w:rFonts w:ascii="Wingdings" w:eastAsiaTheme="minorHAnsi" w:hAnsi="Wingdings" w:cs="Times New Roman" w:hint="default"/>
        <w:color w:val="009999"/>
        <w:sz w:val="20"/>
        <w:szCs w:val="20"/>
      </w:rPr>
    </w:lvl>
    <w:lvl w:ilvl="1" w:tplc="04260003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301" w:hanging="360"/>
      </w:pPr>
      <w:rPr>
        <w:rFonts w:ascii="Wingdings" w:hAnsi="Wingdings" w:cs="Wingdings" w:hint="default"/>
      </w:rPr>
    </w:lvl>
    <w:lvl w:ilvl="3" w:tplc="0426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cs="Symbol" w:hint="default"/>
      </w:rPr>
    </w:lvl>
    <w:lvl w:ilvl="4" w:tplc="0426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cs="Wingdings" w:hint="default"/>
      </w:rPr>
    </w:lvl>
    <w:lvl w:ilvl="6" w:tplc="0426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cs="Symbol" w:hint="default"/>
      </w:rPr>
    </w:lvl>
    <w:lvl w:ilvl="7" w:tplc="0426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231E6053"/>
    <w:multiLevelType w:val="hybridMultilevel"/>
    <w:tmpl w:val="43F6A472"/>
    <w:lvl w:ilvl="0" w:tplc="1EE80832">
      <w:numFmt w:val="bullet"/>
      <w:lvlText w:val=""/>
      <w:lvlJc w:val="left"/>
      <w:pPr>
        <w:ind w:left="2880" w:hanging="360"/>
      </w:pPr>
      <w:rPr>
        <w:rFonts w:ascii="Wingdings" w:eastAsiaTheme="minorHAnsi" w:hAnsi="Wingdings" w:cs="Times New Roman" w:hint="default"/>
        <w:color w:val="A6A6A6" w:themeColor="background1" w:themeShade="A6"/>
        <w:sz w:val="20"/>
        <w:szCs w:val="20"/>
      </w:rPr>
    </w:lvl>
    <w:lvl w:ilvl="1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3" w15:restartNumberingAfterBreak="0">
    <w:nsid w:val="250142D3"/>
    <w:multiLevelType w:val="hybridMultilevel"/>
    <w:tmpl w:val="1B70D9CA"/>
    <w:lvl w:ilvl="0" w:tplc="08585538">
      <w:numFmt w:val="bullet"/>
      <w:lvlText w:val=""/>
      <w:lvlJc w:val="left"/>
      <w:pPr>
        <w:ind w:left="2202" w:hanging="360"/>
      </w:pPr>
      <w:rPr>
        <w:rFonts w:ascii="Wingdings" w:eastAsiaTheme="minorHAnsi" w:hAnsi="Wingdings" w:cs="Times New Roman" w:hint="default"/>
        <w:color w:val="009999"/>
        <w:sz w:val="20"/>
        <w:szCs w:val="20"/>
      </w:rPr>
    </w:lvl>
    <w:lvl w:ilvl="1" w:tplc="04260003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84" w:hanging="360"/>
      </w:pPr>
      <w:rPr>
        <w:rFonts w:ascii="Wingdings" w:hAnsi="Wingdings" w:cs="Wingdings" w:hint="default"/>
      </w:rPr>
    </w:lvl>
    <w:lvl w:ilvl="3" w:tplc="0426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cs="Symbol" w:hint="default"/>
      </w:rPr>
    </w:lvl>
    <w:lvl w:ilvl="4" w:tplc="0426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cs="Wingdings" w:hint="default"/>
      </w:rPr>
    </w:lvl>
    <w:lvl w:ilvl="6" w:tplc="0426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cs="Symbol" w:hint="default"/>
      </w:rPr>
    </w:lvl>
    <w:lvl w:ilvl="7" w:tplc="0426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255A372B"/>
    <w:multiLevelType w:val="hybridMultilevel"/>
    <w:tmpl w:val="7534D5D8"/>
    <w:lvl w:ilvl="0" w:tplc="BA108B2A">
      <w:numFmt w:val="bullet"/>
      <w:lvlText w:val=""/>
      <w:lvlJc w:val="left"/>
      <w:pPr>
        <w:ind w:left="1854" w:hanging="360"/>
      </w:pPr>
      <w:rPr>
        <w:rFonts w:ascii="Wingdings" w:eastAsiaTheme="minorHAnsi" w:hAnsi="Wingdings" w:cs="Times New Roman" w:hint="default"/>
        <w:color w:val="009999"/>
        <w:sz w:val="20"/>
        <w:szCs w:val="20"/>
      </w:rPr>
    </w:lvl>
    <w:lvl w:ilvl="1" w:tplc="0426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5" w15:restartNumberingAfterBreak="0">
    <w:nsid w:val="29D4691D"/>
    <w:multiLevelType w:val="hybridMultilevel"/>
    <w:tmpl w:val="88C6A428"/>
    <w:lvl w:ilvl="0" w:tplc="6592018C">
      <w:numFmt w:val="bullet"/>
      <w:lvlText w:val=""/>
      <w:lvlJc w:val="left"/>
      <w:pPr>
        <w:ind w:left="1287" w:hanging="360"/>
      </w:pPr>
      <w:rPr>
        <w:rFonts w:ascii="Wingdings" w:eastAsiaTheme="minorHAnsi" w:hAnsi="Wingdings" w:cs="Times New Roman" w:hint="default"/>
        <w:color w:val="009999"/>
        <w:sz w:val="20"/>
        <w:szCs w:val="20"/>
      </w:rPr>
    </w:lvl>
    <w:lvl w:ilvl="1" w:tplc="0426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36B634C4"/>
    <w:multiLevelType w:val="multilevel"/>
    <w:tmpl w:val="903A82B4"/>
    <w:lvl w:ilvl="0">
      <w:numFmt w:val="bullet"/>
      <w:lvlText w:val=""/>
      <w:lvlPicBulletId w:val="0"/>
      <w:lvlJc w:val="left"/>
      <w:pPr>
        <w:ind w:left="567" w:hanging="567"/>
      </w:pPr>
      <w:rPr>
        <w:rFonts w:ascii="Symbol" w:hAnsi="Symbol" w:hint="default"/>
        <w:color w:val="auto"/>
        <w:sz w:val="40"/>
      </w:rPr>
    </w:lvl>
    <w:lvl w:ilvl="1">
      <w:start w:val="1"/>
      <w:numFmt w:val="bullet"/>
      <w:lvlText w:val=""/>
      <w:lvlJc w:val="left"/>
      <w:pPr>
        <w:ind w:left="1559" w:hanging="425"/>
      </w:pPr>
      <w:rPr>
        <w:rFonts w:ascii="Wingdings" w:hAnsi="Wingdings" w:hint="default"/>
        <w:color w:val="009999"/>
        <w:sz w:val="28"/>
      </w:rPr>
    </w:lvl>
    <w:lvl w:ilvl="2">
      <w:start w:val="1"/>
      <w:numFmt w:val="bullet"/>
      <w:lvlText w:val=""/>
      <w:lvlJc w:val="left"/>
      <w:pPr>
        <w:ind w:left="1942" w:hanging="360"/>
      </w:pPr>
      <w:rPr>
        <w:rFonts w:ascii="Wingdings" w:hAnsi="Wingdings" w:hint="default"/>
        <w:color w:val="009999"/>
        <w:sz w:val="20"/>
      </w:rPr>
    </w:lvl>
    <w:lvl w:ilvl="3">
      <w:start w:val="1"/>
      <w:numFmt w:val="bullet"/>
      <w:lvlText w:val=""/>
      <w:lvlJc w:val="left"/>
      <w:pPr>
        <w:ind w:left="2662" w:hanging="360"/>
      </w:pPr>
      <w:rPr>
        <w:rFonts w:ascii="Wingdings" w:hAnsi="Wingdings" w:hint="default"/>
        <w:color w:val="A6A6A6" w:themeColor="background1" w:themeShade="A6"/>
        <w:sz w:val="20"/>
      </w:rPr>
    </w:lvl>
    <w:lvl w:ilvl="4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  <w:color w:val="BFBFBF" w:themeColor="background1" w:themeShade="BF"/>
      </w:rPr>
    </w:lvl>
    <w:lvl w:ilvl="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7" w15:restartNumberingAfterBreak="0">
    <w:nsid w:val="381D0105"/>
    <w:multiLevelType w:val="hybridMultilevel"/>
    <w:tmpl w:val="FA6EDBA0"/>
    <w:lvl w:ilvl="0" w:tplc="41ACDA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032435"/>
    <w:multiLevelType w:val="multilevel"/>
    <w:tmpl w:val="903A82B4"/>
    <w:lvl w:ilvl="0">
      <w:numFmt w:val="bullet"/>
      <w:lvlText w:val=""/>
      <w:lvlPicBulletId w:val="0"/>
      <w:lvlJc w:val="left"/>
      <w:pPr>
        <w:ind w:left="567" w:hanging="567"/>
      </w:pPr>
      <w:rPr>
        <w:rFonts w:ascii="Symbol" w:hAnsi="Symbol" w:hint="default"/>
        <w:color w:val="auto"/>
        <w:sz w:val="40"/>
      </w:rPr>
    </w:lvl>
    <w:lvl w:ilvl="1">
      <w:start w:val="1"/>
      <w:numFmt w:val="bullet"/>
      <w:lvlText w:val=""/>
      <w:lvlJc w:val="left"/>
      <w:pPr>
        <w:ind w:left="1559" w:hanging="425"/>
      </w:pPr>
      <w:rPr>
        <w:rFonts w:ascii="Wingdings" w:hAnsi="Wingdings" w:hint="default"/>
        <w:color w:val="009999"/>
        <w:sz w:val="28"/>
      </w:rPr>
    </w:lvl>
    <w:lvl w:ilvl="2">
      <w:start w:val="1"/>
      <w:numFmt w:val="bullet"/>
      <w:lvlText w:val=""/>
      <w:lvlJc w:val="left"/>
      <w:pPr>
        <w:ind w:left="1942" w:hanging="360"/>
      </w:pPr>
      <w:rPr>
        <w:rFonts w:ascii="Wingdings" w:hAnsi="Wingdings" w:hint="default"/>
        <w:color w:val="009999"/>
        <w:sz w:val="20"/>
      </w:rPr>
    </w:lvl>
    <w:lvl w:ilvl="3">
      <w:start w:val="1"/>
      <w:numFmt w:val="bullet"/>
      <w:lvlText w:val=""/>
      <w:lvlJc w:val="left"/>
      <w:pPr>
        <w:ind w:left="2662" w:hanging="360"/>
      </w:pPr>
      <w:rPr>
        <w:rFonts w:ascii="Wingdings" w:hAnsi="Wingdings" w:hint="default"/>
        <w:color w:val="A6A6A6" w:themeColor="background1" w:themeShade="A6"/>
        <w:sz w:val="20"/>
      </w:rPr>
    </w:lvl>
    <w:lvl w:ilvl="4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  <w:color w:val="BFBFBF" w:themeColor="background1" w:themeShade="BF"/>
      </w:rPr>
    </w:lvl>
    <w:lvl w:ilvl="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9" w15:restartNumberingAfterBreak="0">
    <w:nsid w:val="3BFB53D2"/>
    <w:multiLevelType w:val="hybridMultilevel"/>
    <w:tmpl w:val="5394C89A"/>
    <w:lvl w:ilvl="0" w:tplc="7A42ADF2">
      <w:numFmt w:val="bullet"/>
      <w:lvlText w:val=""/>
      <w:lvlPicBulletId w:val="0"/>
      <w:lvlJc w:val="left"/>
      <w:pPr>
        <w:ind w:left="502" w:hanging="360"/>
      </w:pPr>
      <w:rPr>
        <w:rFonts w:ascii="Symbol" w:eastAsiaTheme="minorHAnsi" w:hAnsi="Symbol" w:cs="Times New Roman" w:hint="default"/>
        <w:color w:val="auto"/>
        <w:sz w:val="40"/>
        <w:szCs w:val="40"/>
      </w:rPr>
    </w:lvl>
    <w:lvl w:ilvl="1" w:tplc="0426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0" w15:restartNumberingAfterBreak="0">
    <w:nsid w:val="4539582F"/>
    <w:multiLevelType w:val="hybridMultilevel"/>
    <w:tmpl w:val="8AFEC514"/>
    <w:lvl w:ilvl="0" w:tplc="08585538">
      <w:numFmt w:val="bullet"/>
      <w:lvlText w:val=""/>
      <w:lvlJc w:val="left"/>
      <w:pPr>
        <w:ind w:left="1854" w:hanging="360"/>
      </w:pPr>
      <w:rPr>
        <w:rFonts w:ascii="Wingdings" w:eastAsiaTheme="minorHAnsi" w:hAnsi="Wingdings" w:cs="Times New Roman" w:hint="default"/>
        <w:color w:val="009999"/>
        <w:sz w:val="20"/>
        <w:szCs w:val="20"/>
      </w:rPr>
    </w:lvl>
    <w:lvl w:ilvl="1" w:tplc="042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1" w15:restartNumberingAfterBreak="0">
    <w:nsid w:val="46847888"/>
    <w:multiLevelType w:val="hybridMultilevel"/>
    <w:tmpl w:val="A89C1346"/>
    <w:lvl w:ilvl="0" w:tplc="E58E2534">
      <w:numFmt w:val="bullet"/>
      <w:pStyle w:val="NoSpacing"/>
      <w:lvlText w:val=""/>
      <w:lvlJc w:val="left"/>
      <w:pPr>
        <w:ind w:left="1854" w:hanging="360"/>
      </w:pPr>
      <w:rPr>
        <w:rFonts w:ascii="Wingdings" w:eastAsiaTheme="minorHAnsi" w:hAnsi="Wingdings" w:cs="Times New Roman" w:hint="default"/>
        <w:color w:val="009999"/>
      </w:rPr>
    </w:lvl>
    <w:lvl w:ilvl="1" w:tplc="0426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2" w15:restartNumberingAfterBreak="0">
    <w:nsid w:val="4D51730C"/>
    <w:multiLevelType w:val="hybridMultilevel"/>
    <w:tmpl w:val="DBB407C0"/>
    <w:lvl w:ilvl="0" w:tplc="2502379A">
      <w:numFmt w:val="bullet"/>
      <w:pStyle w:val="Mansstils"/>
      <w:lvlText w:val=""/>
      <w:lvlJc w:val="left"/>
      <w:pPr>
        <w:ind w:left="1854" w:hanging="360"/>
      </w:pPr>
      <w:rPr>
        <w:rFonts w:ascii="Wingdings" w:eastAsiaTheme="minorHAnsi" w:hAnsi="Wingdings" w:cs="Times New Roman" w:hint="default"/>
        <w:color w:val="009999"/>
        <w:sz w:val="20"/>
        <w:szCs w:val="20"/>
      </w:rPr>
    </w:lvl>
    <w:lvl w:ilvl="1" w:tplc="042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3" w15:restartNumberingAfterBreak="0">
    <w:nsid w:val="51656684"/>
    <w:multiLevelType w:val="multilevel"/>
    <w:tmpl w:val="903A82B4"/>
    <w:lvl w:ilvl="0">
      <w:numFmt w:val="bullet"/>
      <w:lvlText w:val=""/>
      <w:lvlPicBulletId w:val="0"/>
      <w:lvlJc w:val="left"/>
      <w:pPr>
        <w:ind w:left="567" w:hanging="567"/>
      </w:pPr>
      <w:rPr>
        <w:rFonts w:ascii="Symbol" w:hAnsi="Symbol" w:hint="default"/>
        <w:color w:val="auto"/>
        <w:sz w:val="40"/>
      </w:rPr>
    </w:lvl>
    <w:lvl w:ilvl="1">
      <w:start w:val="1"/>
      <w:numFmt w:val="bullet"/>
      <w:lvlText w:val=""/>
      <w:lvlJc w:val="left"/>
      <w:pPr>
        <w:ind w:left="1559" w:hanging="425"/>
      </w:pPr>
      <w:rPr>
        <w:rFonts w:ascii="Wingdings" w:hAnsi="Wingdings" w:hint="default"/>
        <w:color w:val="009999"/>
        <w:sz w:val="28"/>
      </w:rPr>
    </w:lvl>
    <w:lvl w:ilvl="2">
      <w:start w:val="1"/>
      <w:numFmt w:val="bullet"/>
      <w:lvlText w:val=""/>
      <w:lvlJc w:val="left"/>
      <w:pPr>
        <w:ind w:left="1942" w:hanging="360"/>
      </w:pPr>
      <w:rPr>
        <w:rFonts w:ascii="Wingdings" w:hAnsi="Wingdings" w:hint="default"/>
        <w:color w:val="009999"/>
        <w:sz w:val="20"/>
      </w:rPr>
    </w:lvl>
    <w:lvl w:ilvl="3">
      <w:start w:val="1"/>
      <w:numFmt w:val="bullet"/>
      <w:lvlText w:val=""/>
      <w:lvlJc w:val="left"/>
      <w:pPr>
        <w:ind w:left="2662" w:hanging="360"/>
      </w:pPr>
      <w:rPr>
        <w:rFonts w:ascii="Wingdings" w:hAnsi="Wingdings" w:hint="default"/>
        <w:color w:val="A6A6A6" w:themeColor="background1" w:themeShade="A6"/>
        <w:sz w:val="20"/>
      </w:rPr>
    </w:lvl>
    <w:lvl w:ilvl="4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  <w:color w:val="BFBFBF" w:themeColor="background1" w:themeShade="BF"/>
      </w:rPr>
    </w:lvl>
    <w:lvl w:ilvl="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4" w15:restartNumberingAfterBreak="0">
    <w:nsid w:val="577C71E8"/>
    <w:multiLevelType w:val="multilevel"/>
    <w:tmpl w:val="903A82B4"/>
    <w:lvl w:ilvl="0">
      <w:numFmt w:val="bullet"/>
      <w:lvlText w:val=""/>
      <w:lvlPicBulletId w:val="0"/>
      <w:lvlJc w:val="left"/>
      <w:pPr>
        <w:ind w:left="567" w:hanging="567"/>
      </w:pPr>
      <w:rPr>
        <w:rFonts w:ascii="Symbol" w:hAnsi="Symbol" w:hint="default"/>
        <w:color w:val="auto"/>
        <w:sz w:val="40"/>
      </w:rPr>
    </w:lvl>
    <w:lvl w:ilvl="1">
      <w:start w:val="1"/>
      <w:numFmt w:val="bullet"/>
      <w:lvlText w:val=""/>
      <w:lvlJc w:val="left"/>
      <w:pPr>
        <w:ind w:left="1559" w:hanging="425"/>
      </w:pPr>
      <w:rPr>
        <w:rFonts w:ascii="Wingdings" w:hAnsi="Wingdings" w:hint="default"/>
        <w:color w:val="009999"/>
        <w:sz w:val="28"/>
      </w:rPr>
    </w:lvl>
    <w:lvl w:ilvl="2">
      <w:start w:val="1"/>
      <w:numFmt w:val="bullet"/>
      <w:lvlText w:val=""/>
      <w:lvlJc w:val="left"/>
      <w:pPr>
        <w:ind w:left="1942" w:hanging="360"/>
      </w:pPr>
      <w:rPr>
        <w:rFonts w:ascii="Wingdings" w:hAnsi="Wingdings" w:hint="default"/>
        <w:color w:val="009999"/>
        <w:sz w:val="20"/>
      </w:rPr>
    </w:lvl>
    <w:lvl w:ilvl="3">
      <w:start w:val="1"/>
      <w:numFmt w:val="bullet"/>
      <w:lvlText w:val=""/>
      <w:lvlJc w:val="left"/>
      <w:pPr>
        <w:ind w:left="2662" w:hanging="360"/>
      </w:pPr>
      <w:rPr>
        <w:rFonts w:ascii="Wingdings" w:hAnsi="Wingdings" w:hint="default"/>
        <w:color w:val="A6A6A6" w:themeColor="background1" w:themeShade="A6"/>
        <w:sz w:val="20"/>
      </w:rPr>
    </w:lvl>
    <w:lvl w:ilvl="4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  <w:color w:val="BFBFBF" w:themeColor="background1" w:themeShade="BF"/>
      </w:rPr>
    </w:lvl>
    <w:lvl w:ilvl="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5" w15:restartNumberingAfterBreak="0">
    <w:nsid w:val="5AC2117A"/>
    <w:multiLevelType w:val="hybridMultilevel"/>
    <w:tmpl w:val="730ACFEC"/>
    <w:lvl w:ilvl="0" w:tplc="6592018C">
      <w:numFmt w:val="bullet"/>
      <w:lvlText w:val=""/>
      <w:lvlJc w:val="left"/>
      <w:pPr>
        <w:ind w:left="720" w:hanging="360"/>
      </w:pPr>
      <w:rPr>
        <w:rFonts w:ascii="Wingdings" w:eastAsiaTheme="minorHAnsi" w:hAnsi="Wingdings" w:cs="Times New Roman" w:hint="default"/>
        <w:color w:val="009999"/>
        <w:sz w:val="20"/>
        <w:szCs w:val="20"/>
      </w:rPr>
    </w:lvl>
    <w:lvl w:ilvl="1" w:tplc="6592018C">
      <w:numFmt w:val="bullet"/>
      <w:lvlText w:val=""/>
      <w:lvlJc w:val="left"/>
      <w:pPr>
        <w:ind w:left="1440" w:hanging="360"/>
      </w:pPr>
      <w:rPr>
        <w:rFonts w:ascii="Wingdings" w:eastAsiaTheme="minorHAnsi" w:hAnsi="Wingdings" w:cs="Times New Roman" w:hint="default"/>
        <w:color w:val="009999"/>
        <w:sz w:val="20"/>
        <w:szCs w:val="20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AD1322"/>
    <w:multiLevelType w:val="multilevel"/>
    <w:tmpl w:val="903A82B4"/>
    <w:lvl w:ilvl="0">
      <w:numFmt w:val="bullet"/>
      <w:lvlText w:val=""/>
      <w:lvlPicBulletId w:val="0"/>
      <w:lvlJc w:val="left"/>
      <w:pPr>
        <w:ind w:left="567" w:hanging="567"/>
      </w:pPr>
      <w:rPr>
        <w:rFonts w:ascii="Symbol" w:hAnsi="Symbol" w:hint="default"/>
        <w:color w:val="auto"/>
        <w:sz w:val="40"/>
      </w:rPr>
    </w:lvl>
    <w:lvl w:ilvl="1">
      <w:start w:val="1"/>
      <w:numFmt w:val="bullet"/>
      <w:lvlText w:val=""/>
      <w:lvlJc w:val="left"/>
      <w:pPr>
        <w:ind w:left="1559" w:hanging="425"/>
      </w:pPr>
      <w:rPr>
        <w:rFonts w:ascii="Wingdings" w:hAnsi="Wingdings" w:hint="default"/>
        <w:color w:val="009999"/>
        <w:sz w:val="28"/>
      </w:rPr>
    </w:lvl>
    <w:lvl w:ilvl="2">
      <w:start w:val="1"/>
      <w:numFmt w:val="bullet"/>
      <w:lvlText w:val=""/>
      <w:lvlJc w:val="left"/>
      <w:pPr>
        <w:ind w:left="1942" w:hanging="360"/>
      </w:pPr>
      <w:rPr>
        <w:rFonts w:ascii="Wingdings" w:hAnsi="Wingdings" w:hint="default"/>
        <w:color w:val="009999"/>
        <w:sz w:val="20"/>
      </w:rPr>
    </w:lvl>
    <w:lvl w:ilvl="3">
      <w:start w:val="1"/>
      <w:numFmt w:val="bullet"/>
      <w:lvlText w:val=""/>
      <w:lvlJc w:val="left"/>
      <w:pPr>
        <w:ind w:left="2662" w:hanging="360"/>
      </w:pPr>
      <w:rPr>
        <w:rFonts w:ascii="Wingdings" w:hAnsi="Wingdings" w:hint="default"/>
        <w:color w:val="A6A6A6" w:themeColor="background1" w:themeShade="A6"/>
        <w:sz w:val="20"/>
      </w:rPr>
    </w:lvl>
    <w:lvl w:ilvl="4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  <w:color w:val="BFBFBF" w:themeColor="background1" w:themeShade="BF"/>
      </w:rPr>
    </w:lvl>
    <w:lvl w:ilvl="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7" w15:restartNumberingAfterBreak="0">
    <w:nsid w:val="6F462692"/>
    <w:multiLevelType w:val="hybridMultilevel"/>
    <w:tmpl w:val="D386693A"/>
    <w:lvl w:ilvl="0" w:tplc="E58E2534">
      <w:numFmt w:val="bullet"/>
      <w:lvlText w:val=""/>
      <w:lvlJc w:val="left"/>
      <w:pPr>
        <w:ind w:left="1854" w:hanging="360"/>
      </w:pPr>
      <w:rPr>
        <w:rFonts w:ascii="Wingdings" w:eastAsiaTheme="minorHAnsi" w:hAnsi="Wingdings" w:cs="Times New Roman" w:hint="default"/>
        <w:color w:val="009999"/>
      </w:rPr>
    </w:lvl>
    <w:lvl w:ilvl="1" w:tplc="6592018C">
      <w:numFmt w:val="bullet"/>
      <w:lvlText w:val=""/>
      <w:lvlJc w:val="left"/>
      <w:pPr>
        <w:ind w:left="2574" w:hanging="360"/>
      </w:pPr>
      <w:rPr>
        <w:rFonts w:ascii="Wingdings" w:eastAsiaTheme="minorHAnsi" w:hAnsi="Wingdings" w:cs="Times New Roman" w:hint="default"/>
        <w:color w:val="009999"/>
        <w:sz w:val="20"/>
        <w:szCs w:val="20"/>
      </w:rPr>
    </w:lvl>
    <w:lvl w:ilvl="2" w:tplc="0426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8" w15:restartNumberingAfterBreak="0">
    <w:nsid w:val="720A426A"/>
    <w:multiLevelType w:val="hybridMultilevel"/>
    <w:tmpl w:val="2B384B3A"/>
    <w:lvl w:ilvl="0" w:tplc="9CC49372">
      <w:numFmt w:val="bullet"/>
      <w:lvlText w:val=""/>
      <w:lvlJc w:val="left"/>
      <w:pPr>
        <w:ind w:left="1440" w:hanging="360"/>
      </w:pPr>
      <w:rPr>
        <w:rFonts w:ascii="Wingdings" w:eastAsiaTheme="minorHAnsi" w:hAnsi="Wingdings" w:cs="Times New Roman" w:hint="default"/>
        <w:color w:val="009999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EE80832">
      <w:numFmt w:val="bullet"/>
      <w:lvlText w:val=""/>
      <w:lvlJc w:val="left"/>
      <w:pPr>
        <w:ind w:left="2160" w:hanging="360"/>
      </w:pPr>
      <w:rPr>
        <w:rFonts w:ascii="Wingdings" w:eastAsiaTheme="minorHAnsi" w:hAnsi="Wingdings" w:cs="Times New Roman" w:hint="default"/>
        <w:color w:val="A6A6A6" w:themeColor="background1" w:themeShade="A6"/>
        <w:sz w:val="20"/>
        <w:szCs w:val="20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722003BF"/>
    <w:multiLevelType w:val="hybridMultilevel"/>
    <w:tmpl w:val="EE3AD140"/>
    <w:lvl w:ilvl="0" w:tplc="356E06B4">
      <w:numFmt w:val="bullet"/>
      <w:pStyle w:val="TOC1"/>
      <w:lvlText w:val=""/>
      <w:lvlJc w:val="left"/>
      <w:pPr>
        <w:ind w:left="720" w:hanging="360"/>
      </w:pPr>
      <w:rPr>
        <w:rFonts w:ascii="Wingdings" w:eastAsiaTheme="minorHAnsi" w:hAnsi="Wingdings" w:cs="Times New Roman" w:hint="default"/>
        <w:color w:val="009999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B2777D"/>
    <w:multiLevelType w:val="hybridMultilevel"/>
    <w:tmpl w:val="781EA396"/>
    <w:lvl w:ilvl="0" w:tplc="1EE80832">
      <w:numFmt w:val="bullet"/>
      <w:lvlText w:val=""/>
      <w:lvlJc w:val="left"/>
      <w:pPr>
        <w:ind w:left="720" w:hanging="360"/>
      </w:pPr>
      <w:rPr>
        <w:rFonts w:ascii="Wingdings" w:eastAsiaTheme="minorHAnsi" w:hAnsi="Wingdings" w:cs="Times New Roman" w:hint="default"/>
        <w:color w:val="A6A6A6" w:themeColor="background1" w:themeShade="A6"/>
        <w:sz w:val="20"/>
        <w:szCs w:val="20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AB14DF"/>
    <w:multiLevelType w:val="hybridMultilevel"/>
    <w:tmpl w:val="AA4499EA"/>
    <w:lvl w:ilvl="0" w:tplc="1EE80832">
      <w:numFmt w:val="bullet"/>
      <w:lvlText w:val=""/>
      <w:lvlJc w:val="left"/>
      <w:pPr>
        <w:ind w:left="2860" w:hanging="360"/>
      </w:pPr>
      <w:rPr>
        <w:rFonts w:ascii="Wingdings" w:eastAsiaTheme="minorHAnsi" w:hAnsi="Wingdings" w:cs="Times New Roman" w:hint="default"/>
        <w:color w:val="A6A6A6" w:themeColor="background1" w:themeShade="A6"/>
      </w:rPr>
    </w:lvl>
    <w:lvl w:ilvl="1" w:tplc="0426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71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9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8620" w:hanging="360"/>
      </w:pPr>
      <w:rPr>
        <w:rFonts w:ascii="Wingdings" w:hAnsi="Wingdings" w:hint="default"/>
      </w:rPr>
    </w:lvl>
  </w:abstractNum>
  <w:abstractNum w:abstractNumId="32" w15:restartNumberingAfterBreak="0">
    <w:nsid w:val="79DA62FC"/>
    <w:multiLevelType w:val="hybridMultilevel"/>
    <w:tmpl w:val="44D06F8E"/>
    <w:lvl w:ilvl="0" w:tplc="042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3" w15:restartNumberingAfterBreak="0">
    <w:nsid w:val="7B1F3062"/>
    <w:multiLevelType w:val="multilevel"/>
    <w:tmpl w:val="903A82B4"/>
    <w:lvl w:ilvl="0">
      <w:numFmt w:val="bullet"/>
      <w:lvlText w:val=""/>
      <w:lvlPicBulletId w:val="0"/>
      <w:lvlJc w:val="left"/>
      <w:pPr>
        <w:ind w:left="567" w:hanging="567"/>
      </w:pPr>
      <w:rPr>
        <w:rFonts w:ascii="Symbol" w:hAnsi="Symbol" w:hint="default"/>
        <w:color w:val="auto"/>
        <w:sz w:val="40"/>
      </w:rPr>
    </w:lvl>
    <w:lvl w:ilvl="1">
      <w:start w:val="1"/>
      <w:numFmt w:val="bullet"/>
      <w:lvlText w:val=""/>
      <w:lvlJc w:val="left"/>
      <w:pPr>
        <w:ind w:left="1559" w:hanging="425"/>
      </w:pPr>
      <w:rPr>
        <w:rFonts w:ascii="Wingdings" w:hAnsi="Wingdings" w:hint="default"/>
        <w:color w:val="009999"/>
        <w:sz w:val="28"/>
      </w:rPr>
    </w:lvl>
    <w:lvl w:ilvl="2">
      <w:start w:val="1"/>
      <w:numFmt w:val="bullet"/>
      <w:lvlText w:val=""/>
      <w:lvlJc w:val="left"/>
      <w:pPr>
        <w:ind w:left="1942" w:hanging="360"/>
      </w:pPr>
      <w:rPr>
        <w:rFonts w:ascii="Wingdings" w:hAnsi="Wingdings" w:hint="default"/>
        <w:color w:val="009999"/>
        <w:sz w:val="20"/>
      </w:rPr>
    </w:lvl>
    <w:lvl w:ilvl="3">
      <w:start w:val="1"/>
      <w:numFmt w:val="bullet"/>
      <w:lvlText w:val=""/>
      <w:lvlJc w:val="left"/>
      <w:pPr>
        <w:ind w:left="2662" w:hanging="360"/>
      </w:pPr>
      <w:rPr>
        <w:rFonts w:ascii="Wingdings" w:hAnsi="Wingdings" w:hint="default"/>
        <w:color w:val="A6A6A6" w:themeColor="background1" w:themeShade="A6"/>
        <w:sz w:val="20"/>
      </w:rPr>
    </w:lvl>
    <w:lvl w:ilvl="4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  <w:color w:val="BFBFBF" w:themeColor="background1" w:themeShade="BF"/>
      </w:rPr>
    </w:lvl>
    <w:lvl w:ilvl="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4" w15:restartNumberingAfterBreak="0">
    <w:nsid w:val="7EB95499"/>
    <w:multiLevelType w:val="hybridMultilevel"/>
    <w:tmpl w:val="8B0E3C8C"/>
    <w:lvl w:ilvl="0" w:tplc="1EE80832">
      <w:numFmt w:val="bullet"/>
      <w:lvlText w:val=""/>
      <w:lvlJc w:val="left"/>
      <w:pPr>
        <w:ind w:left="720" w:hanging="360"/>
      </w:pPr>
      <w:rPr>
        <w:rFonts w:ascii="Wingdings" w:eastAsiaTheme="minorHAnsi" w:hAnsi="Wingdings" w:cs="Times New Roman" w:hint="default"/>
        <w:color w:val="A6A6A6" w:themeColor="background1" w:themeShade="A6"/>
        <w:sz w:val="20"/>
        <w:szCs w:val="20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5898514">
    <w:abstractNumId w:val="17"/>
  </w:num>
  <w:num w:numId="2" w16cid:durableId="1081484885">
    <w:abstractNumId w:val="31"/>
  </w:num>
  <w:num w:numId="3" w16cid:durableId="171339875">
    <w:abstractNumId w:val="21"/>
  </w:num>
  <w:num w:numId="4" w16cid:durableId="73549830">
    <w:abstractNumId w:val="22"/>
  </w:num>
  <w:num w:numId="5" w16cid:durableId="358245648">
    <w:abstractNumId w:val="32"/>
  </w:num>
  <w:num w:numId="6" w16cid:durableId="89007239">
    <w:abstractNumId w:val="29"/>
  </w:num>
  <w:num w:numId="7" w16cid:durableId="615252221">
    <w:abstractNumId w:val="17"/>
  </w:num>
  <w:num w:numId="8" w16cid:durableId="848564253">
    <w:abstractNumId w:val="17"/>
  </w:num>
  <w:num w:numId="9" w16cid:durableId="514029820">
    <w:abstractNumId w:val="17"/>
  </w:num>
  <w:num w:numId="10" w16cid:durableId="1764061787">
    <w:abstractNumId w:val="17"/>
  </w:num>
  <w:num w:numId="11" w16cid:durableId="726605244">
    <w:abstractNumId w:val="1"/>
  </w:num>
  <w:num w:numId="12" w16cid:durableId="103889427">
    <w:abstractNumId w:val="21"/>
  </w:num>
  <w:num w:numId="13" w16cid:durableId="380977378">
    <w:abstractNumId w:val="10"/>
  </w:num>
  <w:num w:numId="14" w16cid:durableId="112753922">
    <w:abstractNumId w:val="5"/>
  </w:num>
  <w:num w:numId="15" w16cid:durableId="205484227">
    <w:abstractNumId w:val="19"/>
  </w:num>
  <w:num w:numId="16" w16cid:durableId="1233856821">
    <w:abstractNumId w:val="3"/>
  </w:num>
  <w:num w:numId="17" w16cid:durableId="289869102">
    <w:abstractNumId w:val="22"/>
  </w:num>
  <w:num w:numId="18" w16cid:durableId="1454864987">
    <w:abstractNumId w:val="22"/>
  </w:num>
  <w:num w:numId="19" w16cid:durableId="844320622">
    <w:abstractNumId w:val="8"/>
  </w:num>
  <w:num w:numId="20" w16cid:durableId="1063256532">
    <w:abstractNumId w:val="33"/>
  </w:num>
  <w:num w:numId="21" w16cid:durableId="786047222">
    <w:abstractNumId w:val="9"/>
  </w:num>
  <w:num w:numId="22" w16cid:durableId="810516035">
    <w:abstractNumId w:val="23"/>
  </w:num>
  <w:num w:numId="23" w16cid:durableId="276523745">
    <w:abstractNumId w:val="4"/>
  </w:num>
  <w:num w:numId="24" w16cid:durableId="321474910">
    <w:abstractNumId w:val="7"/>
  </w:num>
  <w:num w:numId="25" w16cid:durableId="1479110988">
    <w:abstractNumId w:val="2"/>
  </w:num>
  <w:num w:numId="26" w16cid:durableId="2080328469">
    <w:abstractNumId w:val="26"/>
  </w:num>
  <w:num w:numId="27" w16cid:durableId="397285551">
    <w:abstractNumId w:val="18"/>
  </w:num>
  <w:num w:numId="28" w16cid:durableId="1973557042">
    <w:abstractNumId w:val="6"/>
  </w:num>
  <w:num w:numId="29" w16cid:durableId="649872204">
    <w:abstractNumId w:val="16"/>
  </w:num>
  <w:num w:numId="30" w16cid:durableId="314454123">
    <w:abstractNumId w:val="24"/>
  </w:num>
  <w:num w:numId="31" w16cid:durableId="394355758">
    <w:abstractNumId w:val="25"/>
  </w:num>
  <w:num w:numId="32" w16cid:durableId="1480536303">
    <w:abstractNumId w:val="13"/>
  </w:num>
  <w:num w:numId="33" w16cid:durableId="671644258">
    <w:abstractNumId w:val="28"/>
  </w:num>
  <w:num w:numId="34" w16cid:durableId="1268267494">
    <w:abstractNumId w:val="20"/>
  </w:num>
  <w:num w:numId="35" w16cid:durableId="835269395">
    <w:abstractNumId w:val="11"/>
  </w:num>
  <w:num w:numId="36" w16cid:durableId="48502200">
    <w:abstractNumId w:val="12"/>
  </w:num>
  <w:num w:numId="37" w16cid:durableId="1604993371">
    <w:abstractNumId w:val="15"/>
  </w:num>
  <w:num w:numId="38" w16cid:durableId="1802576670">
    <w:abstractNumId w:val="14"/>
  </w:num>
  <w:num w:numId="39" w16cid:durableId="464081903">
    <w:abstractNumId w:val="34"/>
  </w:num>
  <w:num w:numId="40" w16cid:durableId="1985428026">
    <w:abstractNumId w:val="30"/>
  </w:num>
  <w:num w:numId="41" w16cid:durableId="431169889">
    <w:abstractNumId w:val="15"/>
  </w:num>
  <w:num w:numId="42" w16cid:durableId="1936133681">
    <w:abstractNumId w:val="0"/>
  </w:num>
  <w:num w:numId="43" w16cid:durableId="820999947">
    <w:abstractNumId w:val="2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Q1Nzc0NLA0MzUxtTRQ0lEKTi0uzszPAykwrAUAcJosnSwAAAA="/>
  </w:docVars>
  <w:rsids>
    <w:rsidRoot w:val="00BF799B"/>
    <w:rsid w:val="000072F7"/>
    <w:rsid w:val="000079A4"/>
    <w:rsid w:val="000120DA"/>
    <w:rsid w:val="00012ED3"/>
    <w:rsid w:val="00012F49"/>
    <w:rsid w:val="000247ED"/>
    <w:rsid w:val="00033CDD"/>
    <w:rsid w:val="0004042E"/>
    <w:rsid w:val="00041F19"/>
    <w:rsid w:val="0004332C"/>
    <w:rsid w:val="000530F6"/>
    <w:rsid w:val="00053D5D"/>
    <w:rsid w:val="000557AC"/>
    <w:rsid w:val="00062119"/>
    <w:rsid w:val="00064E07"/>
    <w:rsid w:val="00076DF8"/>
    <w:rsid w:val="000831A4"/>
    <w:rsid w:val="0008731A"/>
    <w:rsid w:val="00090056"/>
    <w:rsid w:val="0009216E"/>
    <w:rsid w:val="00096571"/>
    <w:rsid w:val="00097B5A"/>
    <w:rsid w:val="000A0D3B"/>
    <w:rsid w:val="000B19A9"/>
    <w:rsid w:val="000B2EEE"/>
    <w:rsid w:val="000B366A"/>
    <w:rsid w:val="000B3EDA"/>
    <w:rsid w:val="000C752C"/>
    <w:rsid w:val="000D137C"/>
    <w:rsid w:val="000E418F"/>
    <w:rsid w:val="000E469E"/>
    <w:rsid w:val="000F1F03"/>
    <w:rsid w:val="001050DA"/>
    <w:rsid w:val="001062E3"/>
    <w:rsid w:val="00113739"/>
    <w:rsid w:val="00114A54"/>
    <w:rsid w:val="001150BC"/>
    <w:rsid w:val="00115432"/>
    <w:rsid w:val="00123A03"/>
    <w:rsid w:val="00126A26"/>
    <w:rsid w:val="00127F2A"/>
    <w:rsid w:val="0013022B"/>
    <w:rsid w:val="00134736"/>
    <w:rsid w:val="00147A15"/>
    <w:rsid w:val="00152858"/>
    <w:rsid w:val="001547A6"/>
    <w:rsid w:val="00155C1C"/>
    <w:rsid w:val="00156802"/>
    <w:rsid w:val="00157885"/>
    <w:rsid w:val="00162140"/>
    <w:rsid w:val="0017189E"/>
    <w:rsid w:val="0017793C"/>
    <w:rsid w:val="00183189"/>
    <w:rsid w:val="00185C8C"/>
    <w:rsid w:val="001A109C"/>
    <w:rsid w:val="001A224E"/>
    <w:rsid w:val="001A2590"/>
    <w:rsid w:val="001A688F"/>
    <w:rsid w:val="001C16C9"/>
    <w:rsid w:val="001D0325"/>
    <w:rsid w:val="001D5F49"/>
    <w:rsid w:val="001E7D4C"/>
    <w:rsid w:val="001F09D2"/>
    <w:rsid w:val="001F18B1"/>
    <w:rsid w:val="001F29F5"/>
    <w:rsid w:val="001F6F0A"/>
    <w:rsid w:val="00214288"/>
    <w:rsid w:val="002148CE"/>
    <w:rsid w:val="00224592"/>
    <w:rsid w:val="00236B6C"/>
    <w:rsid w:val="00237DA7"/>
    <w:rsid w:val="00237DD4"/>
    <w:rsid w:val="002433A0"/>
    <w:rsid w:val="002459A2"/>
    <w:rsid w:val="00247426"/>
    <w:rsid w:val="002643FB"/>
    <w:rsid w:val="00266B52"/>
    <w:rsid w:val="00272D5E"/>
    <w:rsid w:val="00277A94"/>
    <w:rsid w:val="00281536"/>
    <w:rsid w:val="002846AB"/>
    <w:rsid w:val="002853F9"/>
    <w:rsid w:val="00294A06"/>
    <w:rsid w:val="00295E72"/>
    <w:rsid w:val="002A3100"/>
    <w:rsid w:val="002B6B78"/>
    <w:rsid w:val="002C0D91"/>
    <w:rsid w:val="002C73C5"/>
    <w:rsid w:val="002E7D10"/>
    <w:rsid w:val="002F7746"/>
    <w:rsid w:val="003049C3"/>
    <w:rsid w:val="00311772"/>
    <w:rsid w:val="003135C1"/>
    <w:rsid w:val="00322F85"/>
    <w:rsid w:val="00326423"/>
    <w:rsid w:val="00330A7E"/>
    <w:rsid w:val="00330D4A"/>
    <w:rsid w:val="00336167"/>
    <w:rsid w:val="0034595C"/>
    <w:rsid w:val="003510A4"/>
    <w:rsid w:val="003577DD"/>
    <w:rsid w:val="00371166"/>
    <w:rsid w:val="00380079"/>
    <w:rsid w:val="00381049"/>
    <w:rsid w:val="00381997"/>
    <w:rsid w:val="003859DE"/>
    <w:rsid w:val="003931BD"/>
    <w:rsid w:val="003A051D"/>
    <w:rsid w:val="003B371D"/>
    <w:rsid w:val="003B67AC"/>
    <w:rsid w:val="003C75AA"/>
    <w:rsid w:val="003D3C83"/>
    <w:rsid w:val="003D4A22"/>
    <w:rsid w:val="003E60C7"/>
    <w:rsid w:val="003E711F"/>
    <w:rsid w:val="003F5577"/>
    <w:rsid w:val="004001D7"/>
    <w:rsid w:val="0040338F"/>
    <w:rsid w:val="00404BE4"/>
    <w:rsid w:val="00420AD1"/>
    <w:rsid w:val="00421416"/>
    <w:rsid w:val="00425E44"/>
    <w:rsid w:val="00436ACB"/>
    <w:rsid w:val="004441B2"/>
    <w:rsid w:val="004525FD"/>
    <w:rsid w:val="00453416"/>
    <w:rsid w:val="0046398C"/>
    <w:rsid w:val="004652B7"/>
    <w:rsid w:val="00466FD7"/>
    <w:rsid w:val="00472F83"/>
    <w:rsid w:val="00475B78"/>
    <w:rsid w:val="00481051"/>
    <w:rsid w:val="004A1928"/>
    <w:rsid w:val="004A2368"/>
    <w:rsid w:val="004A290C"/>
    <w:rsid w:val="004A598E"/>
    <w:rsid w:val="004A74C8"/>
    <w:rsid w:val="004B090C"/>
    <w:rsid w:val="004B396D"/>
    <w:rsid w:val="004B407B"/>
    <w:rsid w:val="004B7957"/>
    <w:rsid w:val="004C0471"/>
    <w:rsid w:val="004C0B9A"/>
    <w:rsid w:val="004C1FD7"/>
    <w:rsid w:val="004C22BF"/>
    <w:rsid w:val="004C3406"/>
    <w:rsid w:val="004C43E9"/>
    <w:rsid w:val="004C4CDF"/>
    <w:rsid w:val="004D3C65"/>
    <w:rsid w:val="004D4ABE"/>
    <w:rsid w:val="004E42BB"/>
    <w:rsid w:val="004E678D"/>
    <w:rsid w:val="004F24BD"/>
    <w:rsid w:val="004F25C8"/>
    <w:rsid w:val="004F4B08"/>
    <w:rsid w:val="004F55D1"/>
    <w:rsid w:val="00501FAD"/>
    <w:rsid w:val="0050467E"/>
    <w:rsid w:val="00507C48"/>
    <w:rsid w:val="00511046"/>
    <w:rsid w:val="005128D7"/>
    <w:rsid w:val="0051672D"/>
    <w:rsid w:val="00520182"/>
    <w:rsid w:val="00521EE7"/>
    <w:rsid w:val="00537B76"/>
    <w:rsid w:val="00542128"/>
    <w:rsid w:val="005472B6"/>
    <w:rsid w:val="005472C0"/>
    <w:rsid w:val="00565652"/>
    <w:rsid w:val="00566B7F"/>
    <w:rsid w:val="0056798C"/>
    <w:rsid w:val="005747A7"/>
    <w:rsid w:val="005758AC"/>
    <w:rsid w:val="005777C7"/>
    <w:rsid w:val="00582496"/>
    <w:rsid w:val="00591D58"/>
    <w:rsid w:val="005B0CCD"/>
    <w:rsid w:val="005B2510"/>
    <w:rsid w:val="005B71B4"/>
    <w:rsid w:val="005C2867"/>
    <w:rsid w:val="005C34C4"/>
    <w:rsid w:val="005C7232"/>
    <w:rsid w:val="005D5B45"/>
    <w:rsid w:val="005E19EE"/>
    <w:rsid w:val="005E6C2A"/>
    <w:rsid w:val="005F59DA"/>
    <w:rsid w:val="00614F40"/>
    <w:rsid w:val="00622D1C"/>
    <w:rsid w:val="00626E48"/>
    <w:rsid w:val="00634FC5"/>
    <w:rsid w:val="006368C8"/>
    <w:rsid w:val="006424FC"/>
    <w:rsid w:val="0064675F"/>
    <w:rsid w:val="00654973"/>
    <w:rsid w:val="006556BA"/>
    <w:rsid w:val="006609C4"/>
    <w:rsid w:val="006625B3"/>
    <w:rsid w:val="006626D0"/>
    <w:rsid w:val="00667F6C"/>
    <w:rsid w:val="00673719"/>
    <w:rsid w:val="00677CC2"/>
    <w:rsid w:val="00682AE5"/>
    <w:rsid w:val="00692D22"/>
    <w:rsid w:val="006A3040"/>
    <w:rsid w:val="006A3371"/>
    <w:rsid w:val="006A7D59"/>
    <w:rsid w:val="006A7E50"/>
    <w:rsid w:val="006B6DF9"/>
    <w:rsid w:val="006C3304"/>
    <w:rsid w:val="006D0A60"/>
    <w:rsid w:val="006E3D9E"/>
    <w:rsid w:val="006E62D4"/>
    <w:rsid w:val="006F4727"/>
    <w:rsid w:val="006F5F0A"/>
    <w:rsid w:val="0070684F"/>
    <w:rsid w:val="0070687C"/>
    <w:rsid w:val="00710044"/>
    <w:rsid w:val="0071022E"/>
    <w:rsid w:val="0071552F"/>
    <w:rsid w:val="00720CA7"/>
    <w:rsid w:val="00723FD2"/>
    <w:rsid w:val="007277EC"/>
    <w:rsid w:val="007363C3"/>
    <w:rsid w:val="00736EBB"/>
    <w:rsid w:val="00745BA5"/>
    <w:rsid w:val="00745FF1"/>
    <w:rsid w:val="0074728D"/>
    <w:rsid w:val="00753B61"/>
    <w:rsid w:val="007548D2"/>
    <w:rsid w:val="00755138"/>
    <w:rsid w:val="00760DD3"/>
    <w:rsid w:val="00761FB3"/>
    <w:rsid w:val="00782003"/>
    <w:rsid w:val="00782ACA"/>
    <w:rsid w:val="007835ED"/>
    <w:rsid w:val="0078581C"/>
    <w:rsid w:val="007A0B59"/>
    <w:rsid w:val="007A7B79"/>
    <w:rsid w:val="007B0817"/>
    <w:rsid w:val="007C39A1"/>
    <w:rsid w:val="007D0A4D"/>
    <w:rsid w:val="007D427A"/>
    <w:rsid w:val="007D471B"/>
    <w:rsid w:val="007F2BE7"/>
    <w:rsid w:val="007F4F1D"/>
    <w:rsid w:val="0080224A"/>
    <w:rsid w:val="00805374"/>
    <w:rsid w:val="00813119"/>
    <w:rsid w:val="008157DF"/>
    <w:rsid w:val="00824B4C"/>
    <w:rsid w:val="00830A20"/>
    <w:rsid w:val="00835677"/>
    <w:rsid w:val="0084776C"/>
    <w:rsid w:val="008550CE"/>
    <w:rsid w:val="008628D7"/>
    <w:rsid w:val="008629E4"/>
    <w:rsid w:val="00863698"/>
    <w:rsid w:val="008646CB"/>
    <w:rsid w:val="00864916"/>
    <w:rsid w:val="00870E86"/>
    <w:rsid w:val="00883277"/>
    <w:rsid w:val="008871FC"/>
    <w:rsid w:val="008879B4"/>
    <w:rsid w:val="00887C10"/>
    <w:rsid w:val="00892B73"/>
    <w:rsid w:val="0089759B"/>
    <w:rsid w:val="008A2572"/>
    <w:rsid w:val="008A257A"/>
    <w:rsid w:val="008B0E12"/>
    <w:rsid w:val="008C1740"/>
    <w:rsid w:val="008C258D"/>
    <w:rsid w:val="008C6BF3"/>
    <w:rsid w:val="008D5589"/>
    <w:rsid w:val="008E2A65"/>
    <w:rsid w:val="008F270E"/>
    <w:rsid w:val="008F7FBA"/>
    <w:rsid w:val="009143D9"/>
    <w:rsid w:val="0092464A"/>
    <w:rsid w:val="009404C8"/>
    <w:rsid w:val="009476EC"/>
    <w:rsid w:val="00950A1A"/>
    <w:rsid w:val="00953091"/>
    <w:rsid w:val="009610C6"/>
    <w:rsid w:val="00972B53"/>
    <w:rsid w:val="009779B2"/>
    <w:rsid w:val="00981005"/>
    <w:rsid w:val="00985AD3"/>
    <w:rsid w:val="00987908"/>
    <w:rsid w:val="009879D5"/>
    <w:rsid w:val="00992F2E"/>
    <w:rsid w:val="009972B4"/>
    <w:rsid w:val="009A1489"/>
    <w:rsid w:val="009A5580"/>
    <w:rsid w:val="009A5970"/>
    <w:rsid w:val="009B2729"/>
    <w:rsid w:val="009B4498"/>
    <w:rsid w:val="009B665C"/>
    <w:rsid w:val="009B7BCE"/>
    <w:rsid w:val="009C30C0"/>
    <w:rsid w:val="009C31E0"/>
    <w:rsid w:val="009C3DD2"/>
    <w:rsid w:val="009D51EA"/>
    <w:rsid w:val="009D7022"/>
    <w:rsid w:val="009D7063"/>
    <w:rsid w:val="009E389F"/>
    <w:rsid w:val="009E775F"/>
    <w:rsid w:val="00A00EEF"/>
    <w:rsid w:val="00A111B9"/>
    <w:rsid w:val="00A23131"/>
    <w:rsid w:val="00A308B3"/>
    <w:rsid w:val="00A33DCE"/>
    <w:rsid w:val="00A513C7"/>
    <w:rsid w:val="00A57C84"/>
    <w:rsid w:val="00A6736D"/>
    <w:rsid w:val="00A75066"/>
    <w:rsid w:val="00A83AF9"/>
    <w:rsid w:val="00A90B25"/>
    <w:rsid w:val="00AA2A22"/>
    <w:rsid w:val="00AA6B60"/>
    <w:rsid w:val="00AB0A66"/>
    <w:rsid w:val="00AB14D9"/>
    <w:rsid w:val="00AB33A4"/>
    <w:rsid w:val="00AB5DB2"/>
    <w:rsid w:val="00AB7715"/>
    <w:rsid w:val="00AC4DAF"/>
    <w:rsid w:val="00AC7271"/>
    <w:rsid w:val="00AE0942"/>
    <w:rsid w:val="00AE5D5A"/>
    <w:rsid w:val="00AF0980"/>
    <w:rsid w:val="00AF2923"/>
    <w:rsid w:val="00AF2F54"/>
    <w:rsid w:val="00B04A04"/>
    <w:rsid w:val="00B04FAC"/>
    <w:rsid w:val="00B0713A"/>
    <w:rsid w:val="00B13EEC"/>
    <w:rsid w:val="00B15CAE"/>
    <w:rsid w:val="00B26993"/>
    <w:rsid w:val="00B27BDE"/>
    <w:rsid w:val="00B27CE8"/>
    <w:rsid w:val="00B32CD4"/>
    <w:rsid w:val="00B37FC4"/>
    <w:rsid w:val="00B41509"/>
    <w:rsid w:val="00B418DC"/>
    <w:rsid w:val="00B43338"/>
    <w:rsid w:val="00B46866"/>
    <w:rsid w:val="00B46F2F"/>
    <w:rsid w:val="00B551A7"/>
    <w:rsid w:val="00B67B3C"/>
    <w:rsid w:val="00B72140"/>
    <w:rsid w:val="00B75F87"/>
    <w:rsid w:val="00B83C0A"/>
    <w:rsid w:val="00B90CD3"/>
    <w:rsid w:val="00B94884"/>
    <w:rsid w:val="00B96FA5"/>
    <w:rsid w:val="00B973C4"/>
    <w:rsid w:val="00BB01A1"/>
    <w:rsid w:val="00BB0260"/>
    <w:rsid w:val="00BB0A22"/>
    <w:rsid w:val="00BB0AD0"/>
    <w:rsid w:val="00BB1C60"/>
    <w:rsid w:val="00BB1DE0"/>
    <w:rsid w:val="00BB699F"/>
    <w:rsid w:val="00BC271B"/>
    <w:rsid w:val="00BC36F6"/>
    <w:rsid w:val="00BC482E"/>
    <w:rsid w:val="00BD060F"/>
    <w:rsid w:val="00BE0533"/>
    <w:rsid w:val="00BE0F3C"/>
    <w:rsid w:val="00BE2A55"/>
    <w:rsid w:val="00BF42FC"/>
    <w:rsid w:val="00BF5F08"/>
    <w:rsid w:val="00BF799B"/>
    <w:rsid w:val="00C12CDF"/>
    <w:rsid w:val="00C13E38"/>
    <w:rsid w:val="00C215BF"/>
    <w:rsid w:val="00C2402B"/>
    <w:rsid w:val="00C24C35"/>
    <w:rsid w:val="00C24CD3"/>
    <w:rsid w:val="00C33951"/>
    <w:rsid w:val="00C375F6"/>
    <w:rsid w:val="00C4010E"/>
    <w:rsid w:val="00C51C27"/>
    <w:rsid w:val="00C60FFE"/>
    <w:rsid w:val="00C6252D"/>
    <w:rsid w:val="00C71B34"/>
    <w:rsid w:val="00C723A5"/>
    <w:rsid w:val="00C74640"/>
    <w:rsid w:val="00C77FBD"/>
    <w:rsid w:val="00C86A8B"/>
    <w:rsid w:val="00C9310D"/>
    <w:rsid w:val="00C941B2"/>
    <w:rsid w:val="00C96774"/>
    <w:rsid w:val="00CA0C46"/>
    <w:rsid w:val="00CA67B5"/>
    <w:rsid w:val="00CB2A49"/>
    <w:rsid w:val="00CC5AA1"/>
    <w:rsid w:val="00CD6491"/>
    <w:rsid w:val="00CF0596"/>
    <w:rsid w:val="00CF0D9F"/>
    <w:rsid w:val="00CF6881"/>
    <w:rsid w:val="00D01CA9"/>
    <w:rsid w:val="00D0379C"/>
    <w:rsid w:val="00D048E5"/>
    <w:rsid w:val="00D122BE"/>
    <w:rsid w:val="00D20956"/>
    <w:rsid w:val="00D25CB9"/>
    <w:rsid w:val="00D436B2"/>
    <w:rsid w:val="00D44222"/>
    <w:rsid w:val="00D44509"/>
    <w:rsid w:val="00D449E3"/>
    <w:rsid w:val="00D44A6F"/>
    <w:rsid w:val="00D51E2B"/>
    <w:rsid w:val="00D61F78"/>
    <w:rsid w:val="00D71877"/>
    <w:rsid w:val="00D74120"/>
    <w:rsid w:val="00D74445"/>
    <w:rsid w:val="00D75373"/>
    <w:rsid w:val="00D75784"/>
    <w:rsid w:val="00D7703F"/>
    <w:rsid w:val="00DC7EFA"/>
    <w:rsid w:val="00DD1659"/>
    <w:rsid w:val="00DD419F"/>
    <w:rsid w:val="00DE3214"/>
    <w:rsid w:val="00DE5E73"/>
    <w:rsid w:val="00DF58CA"/>
    <w:rsid w:val="00DF5BFC"/>
    <w:rsid w:val="00DF7624"/>
    <w:rsid w:val="00E0000E"/>
    <w:rsid w:val="00E015E5"/>
    <w:rsid w:val="00E10552"/>
    <w:rsid w:val="00E1313F"/>
    <w:rsid w:val="00E142BA"/>
    <w:rsid w:val="00E156C4"/>
    <w:rsid w:val="00E240C5"/>
    <w:rsid w:val="00E25DE2"/>
    <w:rsid w:val="00E25EE8"/>
    <w:rsid w:val="00E27FF0"/>
    <w:rsid w:val="00E322AA"/>
    <w:rsid w:val="00E43E30"/>
    <w:rsid w:val="00E47D56"/>
    <w:rsid w:val="00E50D40"/>
    <w:rsid w:val="00E62006"/>
    <w:rsid w:val="00E65AB5"/>
    <w:rsid w:val="00E67BC6"/>
    <w:rsid w:val="00E75B03"/>
    <w:rsid w:val="00E80EEA"/>
    <w:rsid w:val="00E8187E"/>
    <w:rsid w:val="00E92142"/>
    <w:rsid w:val="00E925A0"/>
    <w:rsid w:val="00E92A10"/>
    <w:rsid w:val="00EA36BA"/>
    <w:rsid w:val="00EA4B49"/>
    <w:rsid w:val="00EA5809"/>
    <w:rsid w:val="00EA58A8"/>
    <w:rsid w:val="00EB2E60"/>
    <w:rsid w:val="00EC3C96"/>
    <w:rsid w:val="00EC3CE4"/>
    <w:rsid w:val="00F03204"/>
    <w:rsid w:val="00F07747"/>
    <w:rsid w:val="00F07BA1"/>
    <w:rsid w:val="00F12A5E"/>
    <w:rsid w:val="00F2551E"/>
    <w:rsid w:val="00F25C60"/>
    <w:rsid w:val="00F33D0A"/>
    <w:rsid w:val="00F34984"/>
    <w:rsid w:val="00F37885"/>
    <w:rsid w:val="00F4236B"/>
    <w:rsid w:val="00F561D5"/>
    <w:rsid w:val="00F56992"/>
    <w:rsid w:val="00F6610E"/>
    <w:rsid w:val="00F66271"/>
    <w:rsid w:val="00F677A4"/>
    <w:rsid w:val="00F738A0"/>
    <w:rsid w:val="00F74097"/>
    <w:rsid w:val="00F8232F"/>
    <w:rsid w:val="00F83D57"/>
    <w:rsid w:val="00F860AD"/>
    <w:rsid w:val="00F9029E"/>
    <w:rsid w:val="00F914B8"/>
    <w:rsid w:val="00FA075F"/>
    <w:rsid w:val="00FA07ED"/>
    <w:rsid w:val="00FA1EBC"/>
    <w:rsid w:val="00FA3BB8"/>
    <w:rsid w:val="00FB06BA"/>
    <w:rsid w:val="00FB1093"/>
    <w:rsid w:val="00FB1895"/>
    <w:rsid w:val="00FB2F6A"/>
    <w:rsid w:val="00FB66EA"/>
    <w:rsid w:val="00FC3196"/>
    <w:rsid w:val="00FC628B"/>
    <w:rsid w:val="00FE4BAF"/>
    <w:rsid w:val="00FE7115"/>
    <w:rsid w:val="00FF3307"/>
    <w:rsid w:val="00FF4243"/>
    <w:rsid w:val="00FF6ED0"/>
    <w:rsid w:val="00FF757A"/>
    <w:rsid w:val="00FF7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  <w14:docId w14:val="22C130D2"/>
  <w15:chartTrackingRefBased/>
  <w15:docId w15:val="{9D55286E-2993-4C02-8A0C-3330C2399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257A"/>
    <w:pPr>
      <w:spacing w:before="120" w:after="0"/>
      <w:ind w:left="1134"/>
      <w:jc w:val="both"/>
    </w:pPr>
    <w:rPr>
      <w:rFonts w:ascii="Verdana" w:hAnsi="Verdana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738A0"/>
    <w:pPr>
      <w:keepNext/>
      <w:keepLines/>
      <w:spacing w:before="360" w:after="120"/>
      <w:ind w:left="0"/>
      <w:outlineLvl w:val="0"/>
    </w:pPr>
    <w:rPr>
      <w:rFonts w:eastAsiaTheme="majorEastAsia" w:cstheme="majorBidi"/>
      <w:color w:val="009999"/>
      <w:sz w:val="2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14A5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14A5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135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F6881"/>
    <w:rPr>
      <w:color w:val="0000FF"/>
      <w:u w:val="non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53D5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53D5D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C6B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C6BF3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C6BF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6B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C6BF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6BF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6BF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81536"/>
    <w:pPr>
      <w:ind w:left="720"/>
      <w:contextualSpacing/>
    </w:pPr>
  </w:style>
  <w:style w:type="paragraph" w:customStyle="1" w:styleId="Mansstils">
    <w:name w:val="Mans stils"/>
    <w:basedOn w:val="Normal"/>
    <w:link w:val="MansstilsChar"/>
    <w:qFormat/>
    <w:rsid w:val="00381049"/>
    <w:pPr>
      <w:numPr>
        <w:numId w:val="4"/>
      </w:numPr>
      <w:ind w:left="1491" w:hanging="357"/>
    </w:pPr>
    <w:rPr>
      <w:b/>
    </w:rPr>
  </w:style>
  <w:style w:type="character" w:customStyle="1" w:styleId="MansstilsChar">
    <w:name w:val="Mans stils Char"/>
    <w:basedOn w:val="DefaultParagraphFont"/>
    <w:link w:val="Mansstils"/>
    <w:rsid w:val="00381049"/>
    <w:rPr>
      <w:rFonts w:ascii="Verdana" w:hAnsi="Verdana"/>
      <w:b/>
      <w:sz w:val="20"/>
    </w:rPr>
  </w:style>
  <w:style w:type="paragraph" w:styleId="Revision">
    <w:name w:val="Revision"/>
    <w:hidden/>
    <w:uiPriority w:val="99"/>
    <w:semiHidden/>
    <w:rsid w:val="009C30C0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738A0"/>
    <w:rPr>
      <w:rFonts w:ascii="Verdana" w:eastAsiaTheme="majorEastAsia" w:hAnsi="Verdana" w:cstheme="majorBidi"/>
      <w:color w:val="009999"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14A5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14A5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Strong">
    <w:name w:val="Strong"/>
    <w:basedOn w:val="DefaultParagraphFont"/>
    <w:uiPriority w:val="22"/>
    <w:qFormat/>
    <w:rsid w:val="009879D5"/>
    <w:rPr>
      <w:b/>
      <w:bCs/>
    </w:rPr>
  </w:style>
  <w:style w:type="paragraph" w:styleId="TOCHeading">
    <w:name w:val="TOC Heading"/>
    <w:basedOn w:val="Heading1"/>
    <w:next w:val="Normal"/>
    <w:uiPriority w:val="39"/>
    <w:unhideWhenUsed/>
    <w:qFormat/>
    <w:rsid w:val="000247ED"/>
    <w:pPr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BF5F08"/>
    <w:pPr>
      <w:numPr>
        <w:numId w:val="6"/>
      </w:numPr>
      <w:tabs>
        <w:tab w:val="right" w:leader="dot" w:pos="9061"/>
      </w:tabs>
      <w:spacing w:after="100"/>
      <w:ind w:left="426"/>
    </w:pPr>
    <w:rPr>
      <w:rFonts w:eastAsiaTheme="majorEastAsia"/>
      <w:color w:val="009999"/>
      <w:szCs w:val="20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4A290C"/>
    <w:pPr>
      <w:tabs>
        <w:tab w:val="right" w:leader="dot" w:pos="9061"/>
      </w:tabs>
      <w:spacing w:after="120" w:line="240" w:lineRule="auto"/>
      <w:ind w:left="567" w:hanging="567"/>
    </w:pPr>
  </w:style>
  <w:style w:type="character" w:styleId="UnresolvedMention">
    <w:name w:val="Unresolved Mention"/>
    <w:basedOn w:val="DefaultParagraphFont"/>
    <w:uiPriority w:val="99"/>
    <w:semiHidden/>
    <w:unhideWhenUsed/>
    <w:rsid w:val="001F6F0A"/>
    <w:rPr>
      <w:color w:val="605E5C"/>
      <w:shd w:val="clear" w:color="auto" w:fill="E1DFDD"/>
    </w:rPr>
  </w:style>
  <w:style w:type="paragraph" w:styleId="TOC3">
    <w:name w:val="toc 3"/>
    <w:basedOn w:val="Normal"/>
    <w:next w:val="Normal"/>
    <w:autoRedefine/>
    <w:uiPriority w:val="39"/>
    <w:unhideWhenUsed/>
    <w:rsid w:val="00183189"/>
    <w:pPr>
      <w:spacing w:after="100"/>
      <w:ind w:left="440"/>
    </w:pPr>
    <w:rPr>
      <w:rFonts w:eastAsiaTheme="minorEastAsia" w:cs="Times New Roman"/>
      <w:lang w:val="en-US"/>
    </w:rPr>
  </w:style>
  <w:style w:type="paragraph" w:styleId="NoSpacing">
    <w:name w:val="No Spacing"/>
    <w:uiPriority w:val="1"/>
    <w:qFormat/>
    <w:rsid w:val="008A257A"/>
    <w:pPr>
      <w:numPr>
        <w:numId w:val="3"/>
      </w:numPr>
      <w:spacing w:before="120" w:after="0" w:line="240" w:lineRule="auto"/>
      <w:jc w:val="both"/>
    </w:pPr>
    <w:rPr>
      <w:rFonts w:ascii="Verdana" w:hAnsi="Verdan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6095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kumi.lv/ta/id/274749" TargetMode="External"/><Relationship Id="rId13" Type="http://schemas.openxmlformats.org/officeDocument/2006/relationships/hyperlink" Target="https://data.stat.gov.lv/pxweb/lv/OSP_PUB/START__NOZ__EN__ENC/ENC050" TargetMode="External"/><Relationship Id="rId18" Type="http://schemas.openxmlformats.org/officeDocument/2006/relationships/hyperlink" Target="https://www.csp.gov.lv/lv/informacijas-drosiba-un-datu-aizsardziba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csp.gov.lv/lv/statistikas-programma" TargetMode="External"/><Relationship Id="rId12" Type="http://schemas.openxmlformats.org/officeDocument/2006/relationships/hyperlink" Target="https://data.stat.gov.lv/pxweb/lv/OSP_PUB/START__NOZ__EN__ENC/ENC040" TargetMode="External"/><Relationship Id="rId17" Type="http://schemas.openxmlformats.org/officeDocument/2006/relationships/hyperlink" Target="https://eur-lex.europa.eu/legal-content/LV/TXT/?uri=celex%3A32016R0679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iea.org/data-and-statistics?country=WORLD&amp;fuel=Energy%20supply&amp;indicator=TPESbySource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hyperlink" Target="https://likumi.lv/ta/id/287576-oficialas-statistikas-veidlapu-paraugu-apstiprinasanas-un-veidlapu-aizpildisanas-un-iesniegsanas-noteikumi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c.europa.eu/eurostat/databrowser/view/NRG_PC_205/default/table?lang=en&amp;category=nrg.nrg_price.nrg_pc" TargetMode="External"/><Relationship Id="rId10" Type="http://schemas.openxmlformats.org/officeDocument/2006/relationships/hyperlink" Target="https://eur-lex.europa.eu/legal-content/LV/TXT/?uri=CELEX%3A32016R1952&amp;qid=1621594952062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csb.gov.lv/lv/statistika/statistikas-temas/vide-energetika/energetika/tabulas/%20/www.sprk.gov.lv" TargetMode="External"/><Relationship Id="rId14" Type="http://schemas.openxmlformats.org/officeDocument/2006/relationships/hyperlink" Target="https://ec.europa.eu/eurostat/databrowser/view/NRG_PC_204/default/table?lang=en&amp;category=nrg.nrg_price.nrg_pc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704E3F-B82F-4546-A08D-12BF644257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4219</Words>
  <Characters>2405</Characters>
  <Application>Microsoft Office Word</Application>
  <DocSecurity>0</DocSecurity>
  <Lines>20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Ramona Skakunova</dc:creator>
  <cp:keywords/>
  <dc:description/>
  <cp:lastModifiedBy>Marija Kamanica</cp:lastModifiedBy>
  <cp:revision>8</cp:revision>
  <cp:lastPrinted>2023-03-16T13:07:00Z</cp:lastPrinted>
  <dcterms:created xsi:type="dcterms:W3CDTF">2021-06-21T14:11:00Z</dcterms:created>
  <dcterms:modified xsi:type="dcterms:W3CDTF">2024-11-29T12:36:00Z</dcterms:modified>
</cp:coreProperties>
</file>