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19A6B015" w:rsidR="0051672D" w:rsidRPr="00883277" w:rsidRDefault="007A5E09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apgrozījumu” (2-apgrozījums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2402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48D82102" w:rsidR="009404C8" w:rsidRDefault="00201E2D" w:rsidP="00214288">
      <w:r w:rsidRPr="009404C8">
        <w:t>Pārvalde lūdz iesniegt datus, lai nodrošinātu lietotāju vajadzī</w:t>
      </w:r>
      <w:r w:rsidRPr="00664946">
        <w:t xml:space="preserve">bas, kas definētas </w:t>
      </w:r>
      <w:hyperlink r:id="rId7" w:history="1">
        <w:r w:rsidRPr="001C648E">
          <w:rPr>
            <w:rStyle w:val="Hyperlink"/>
            <w:rFonts w:cs="Verdana"/>
            <w:szCs w:val="20"/>
          </w:rPr>
          <w:t>Oficiālās statistikas programmas</w:t>
        </w:r>
      </w:hyperlink>
      <w:r w:rsidRPr="00664946">
        <w:rPr>
          <w:color w:val="0000FF"/>
        </w:rPr>
        <w:t xml:space="preserve"> </w:t>
      </w:r>
      <w:r w:rsidRPr="00664946">
        <w:t xml:space="preserve">pielikuma </w:t>
      </w:r>
      <w:r w:rsidR="009404C8" w:rsidRPr="007A5E09">
        <w:t>1.</w:t>
      </w:r>
      <w:r w:rsidR="00981005" w:rsidRPr="007A5E09">
        <w:t> </w:t>
      </w:r>
      <w:r w:rsidR="009404C8" w:rsidRPr="007A5E09">
        <w:t xml:space="preserve">punktā (Nacionālo kontu sistēma) un </w:t>
      </w:r>
      <w:r w:rsidR="007A5E09" w:rsidRPr="007A5E09">
        <w:rPr>
          <w:szCs w:val="20"/>
        </w:rPr>
        <w:t>23. punktā (Tirdzniecības un pakalpojumu statistika)</w:t>
      </w:r>
      <w:r w:rsidR="009404C8" w:rsidRPr="007A5E09">
        <w:t>.</w:t>
      </w:r>
    </w:p>
    <w:p w14:paraId="03D4E409" w14:textId="532572D3" w:rsidR="007A5E09" w:rsidRDefault="00896712" w:rsidP="007A5E09">
      <w:r>
        <w:rPr>
          <w:rFonts w:cs="Times New Roman"/>
        </w:rPr>
        <w:t>Ikviena</w:t>
      </w:r>
      <w:r w:rsidR="007A5E09">
        <w:rPr>
          <w:rFonts w:cs="Times New Roman"/>
        </w:rPr>
        <w:t xml:space="preserve"> uzņēmuma dati tiek izmantoti</w:t>
      </w:r>
      <w:r w:rsidR="007A5E09">
        <w:t xml:space="preserve"> mēneša pakalpojumu apgrozījuma indeksu un pakalpojumu produkcijas indeksu aprēķinā, nodrošinot operatīvu informāciju </w:t>
      </w:r>
      <w:r w:rsidR="007A5E09">
        <w:rPr>
          <w:rFonts w:cs="Times New Roman"/>
        </w:rPr>
        <w:t xml:space="preserve">pakalpojumu nozares attīstības novērtējumam un analīzei, kā arī </w:t>
      </w:r>
      <w:r w:rsidR="007A5E09">
        <w:t>kā vienu no datu avotiem iekšzemes kopprodukta aprēķinam.</w:t>
      </w:r>
    </w:p>
    <w:p w14:paraId="72A32E49" w14:textId="193CD5E2" w:rsidR="00381049" w:rsidRDefault="007A5E09" w:rsidP="007A5E09">
      <w:pPr>
        <w:rPr>
          <w:bCs/>
          <w:color w:val="000000"/>
        </w:rPr>
      </w:pPr>
      <w:r>
        <w:rPr>
          <w:rFonts w:cs="Open Sans"/>
          <w:bCs/>
        </w:rPr>
        <w:t>Iegūtos datus</w:t>
      </w:r>
      <w:r>
        <w:t xml:space="preserve"> savu funkciju veikšanai izmanto Latvijas valsts institūcijas, Eiropas Savienības institūcijas, kā arī citas starptautiskās organizācijas un datu lietotāji. </w:t>
      </w:r>
      <w:bookmarkStart w:id="2" w:name="_Hlk49333543"/>
      <w:r>
        <w:t>Ekonomikas ministrija gatavo regulārus apskatus par Latvijas makroekonomisko situāciju</w:t>
      </w:r>
      <w:bookmarkEnd w:id="2"/>
      <w:r>
        <w:t xml:space="preserve">, kas ietver pakalpojumu nozaru analīzi. Pārskatā iegūtos datus izmanto arī </w:t>
      </w:r>
      <w:r>
        <w:rPr>
          <w:rFonts w:cs="Open Sans"/>
        </w:rPr>
        <w:t xml:space="preserve">Eiropas Savienības un </w:t>
      </w:r>
      <w:proofErr w:type="spellStart"/>
      <w:r>
        <w:rPr>
          <w:rFonts w:cs="Open Sans"/>
        </w:rPr>
        <w:t>eirozonas</w:t>
      </w:r>
      <w:proofErr w:type="spellEnd"/>
      <w:r>
        <w:rPr>
          <w:rFonts w:cs="Open Sans"/>
        </w:rPr>
        <w:t xml:space="preserve"> kopīgo pakalpojumu apgrozījuma indeksu aprēķinam.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3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3"/>
    </w:p>
    <w:p w14:paraId="5DCFCEB5" w14:textId="217DD6A5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8661A5">
        <w:t>o</w:t>
      </w:r>
      <w:r w:rsidR="009009AD">
        <w:t>s</w:t>
      </w:r>
      <w:r w:rsidRPr="00C13E38">
        <w:t xml:space="preserve"> </w:t>
      </w:r>
      <w:r w:rsidR="00322F85" w:rsidRPr="00C13E38">
        <w:t>tiesību aktu</w:t>
      </w:r>
      <w:r w:rsidR="009009AD">
        <w:t>s</w:t>
      </w:r>
      <w:r w:rsidR="00322F85" w:rsidRPr="00C13E38">
        <w:t>:</w:t>
      </w:r>
    </w:p>
    <w:p w14:paraId="276BD1E0" w14:textId="63275B18" w:rsidR="00156802" w:rsidRDefault="007A5E09" w:rsidP="008A2572">
      <w:pPr>
        <w:pStyle w:val="NoSpacing"/>
        <w:numPr>
          <w:ilvl w:val="2"/>
          <w:numId w:val="26"/>
        </w:numPr>
      </w:pPr>
      <w:hyperlink r:id="rId8" w:history="1">
        <w:r w:rsidRPr="007A5E09">
          <w:rPr>
            <w:rStyle w:val="Hyperlink"/>
          </w:rPr>
          <w:t>Eiropas Parlamenta un Padomes 2019. gada 27. novembra Regul</w:t>
        </w:r>
        <w:r w:rsidR="007365A8">
          <w:rPr>
            <w:rStyle w:val="Hyperlink"/>
          </w:rPr>
          <w:t>u</w:t>
        </w:r>
        <w:r w:rsidRPr="007A5E09">
          <w:rPr>
            <w:rStyle w:val="Hyperlink"/>
          </w:rPr>
          <w:t xml:space="preserve"> (ES) Nr. 2019/2152</w:t>
        </w:r>
      </w:hyperlink>
      <w:r>
        <w:t xml:space="preserve"> par Eiropas uzņēmējdarbības statistiku, ar ko atceļ 10 tiesību aktus uzņēmējdarbības statistikas jomā.</w:t>
      </w:r>
    </w:p>
    <w:p w14:paraId="6E54B129" w14:textId="69F92D2D" w:rsidR="00AE494A" w:rsidRDefault="00AE494A" w:rsidP="00AE494A">
      <w:pPr>
        <w:pStyle w:val="NoSpacing"/>
        <w:numPr>
          <w:ilvl w:val="2"/>
          <w:numId w:val="26"/>
        </w:numPr>
      </w:pPr>
      <w:hyperlink r:id="rId9" w:history="1">
        <w:r w:rsidRPr="00C44FE3">
          <w:rPr>
            <w:rStyle w:val="Hyperlink"/>
          </w:rPr>
          <w:t>Komisijas 2020. gada 30. jūlija īstenošanas Regulu (ES) Nr. 2020/1197</w:t>
        </w:r>
      </w:hyperlink>
      <w:r>
        <w:t>, ar kuru nosaka tehniskās specifikācijas un kārtību saskaņā ar Eiropas Parlamenta un Padomes Regulu (ES) 2019/2152 par Eiropas uzņēmējdarbības statistiku, ar ko atceļ 10 tiesību aktus uzņēmējdarbības statistikas jomā.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4" w:name="_Toc70071549"/>
      <w:r>
        <w:t>Kur ir noteikts p</w:t>
      </w:r>
      <w:r w:rsidR="00E47D56" w:rsidRPr="00F37885">
        <w:t>ienākums iesniegt datus</w:t>
      </w:r>
      <w:r>
        <w:t>?</w:t>
      </w:r>
      <w:bookmarkEnd w:id="4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10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5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5"/>
    </w:p>
    <w:p w14:paraId="4A0F04D4" w14:textId="2371BA95" w:rsidR="009009AD" w:rsidRDefault="009009AD" w:rsidP="009009AD">
      <w:bookmarkStart w:id="6" w:name="_Hlk212128763"/>
      <w:bookmarkStart w:id="7" w:name="_Toc70071551"/>
      <w:proofErr w:type="spellStart"/>
      <w:r>
        <w:t>Apsekojuma</w:t>
      </w:r>
      <w:proofErr w:type="spellEnd"/>
      <w:r>
        <w:t xml:space="preserve"> galvenais rādītājs apgrozījums pārskata periodā (mēnesī), tāpēc par </w:t>
      </w:r>
      <w:proofErr w:type="spellStart"/>
      <w:r>
        <w:t>apsekojuma</w:t>
      </w:r>
      <w:proofErr w:type="spellEnd"/>
      <w:r>
        <w:t xml:space="preserve"> metodoloģijai daļēji atbilstošiem administratīvajiem datiem ir uzskatāms kopējās darījumu vērtības rādītājs no Valsts ieņēmumu dienestā (VID) iesniegtajām Pievienotās vērtības nodokļa deklarācijām</w:t>
      </w:r>
      <w:r>
        <w:rPr>
          <w:i/>
          <w:iCs/>
        </w:rPr>
        <w:t xml:space="preserve"> </w:t>
      </w:r>
      <w:r>
        <w:t>(PVN deklarācijas</w:t>
      </w:r>
      <w:r>
        <w:rPr>
          <w:i/>
          <w:iCs/>
        </w:rPr>
        <w:t>)</w:t>
      </w:r>
      <w:r>
        <w:t>. Tomēr šo administratīvo datu lietošanu statistikas mērķiem ierobežo vairāki faktori:</w:t>
      </w:r>
    </w:p>
    <w:p w14:paraId="3D391314" w14:textId="2456020C" w:rsidR="009009AD" w:rsidRPr="00614534" w:rsidRDefault="009009AD" w:rsidP="009009AD">
      <w:pPr>
        <w:pStyle w:val="Mansstils"/>
        <w:rPr>
          <w:b w:val="0"/>
          <w:bCs/>
        </w:rPr>
      </w:pPr>
      <w:r w:rsidRPr="00614534">
        <w:rPr>
          <w:b w:val="0"/>
          <w:bCs/>
        </w:rPr>
        <w:t xml:space="preserve">uzņēmumam ir vairāki statistiski nozīmīgi darbības veidi. </w:t>
      </w:r>
      <w:r>
        <w:rPr>
          <w:b w:val="0"/>
          <w:bCs/>
        </w:rPr>
        <w:t xml:space="preserve">Apgrozījumu atbilstoši </w:t>
      </w:r>
      <w:proofErr w:type="spellStart"/>
      <w:r>
        <w:rPr>
          <w:b w:val="0"/>
          <w:bCs/>
        </w:rPr>
        <w:t>apsekojuma</w:t>
      </w:r>
      <w:proofErr w:type="spellEnd"/>
      <w:r>
        <w:rPr>
          <w:b w:val="0"/>
          <w:bCs/>
        </w:rPr>
        <w:t xml:space="preserve"> metodoloģijai nepieciešams sadalīt pa šiem darbības veidiem, bet kopējās darījuma vērtība nedod šādu informāciju</w:t>
      </w:r>
      <w:r w:rsidRPr="00614534">
        <w:rPr>
          <w:b w:val="0"/>
          <w:bCs/>
        </w:rPr>
        <w:t>;</w:t>
      </w:r>
    </w:p>
    <w:p w14:paraId="519DCCD7" w14:textId="77777777" w:rsidR="009009AD" w:rsidRPr="00B80424" w:rsidRDefault="009009AD" w:rsidP="009009AD">
      <w:pPr>
        <w:pStyle w:val="Mansstils"/>
        <w:rPr>
          <w:b w:val="0"/>
          <w:bCs/>
        </w:rPr>
      </w:pPr>
      <w:r>
        <w:rPr>
          <w:b w:val="0"/>
          <w:bCs/>
        </w:rPr>
        <w:t xml:space="preserve">uzņēmums ietilpst </w:t>
      </w:r>
      <w:proofErr w:type="spellStart"/>
      <w:r>
        <w:rPr>
          <w:b w:val="0"/>
          <w:bCs/>
        </w:rPr>
        <w:t>pvn</w:t>
      </w:r>
      <w:proofErr w:type="spellEnd"/>
      <w:r>
        <w:rPr>
          <w:b w:val="0"/>
          <w:bCs/>
        </w:rPr>
        <w:t xml:space="preserve"> grupā;</w:t>
      </w:r>
    </w:p>
    <w:p w14:paraId="2DC8477F" w14:textId="77777777" w:rsidR="009009AD" w:rsidRPr="00B80424" w:rsidRDefault="009009AD" w:rsidP="009009AD">
      <w:pPr>
        <w:pStyle w:val="Mansstils"/>
        <w:rPr>
          <w:b w:val="0"/>
          <w:bCs/>
        </w:rPr>
      </w:pPr>
      <w:r w:rsidRPr="00B80424">
        <w:rPr>
          <w:b w:val="0"/>
          <w:bCs/>
        </w:rPr>
        <w:t>PVN deklarācijas periodiskums. Daļa uzņēmumu PVN deklarācijas iesniedz tikai reizi ceturksnī, bet statistikas vajadzībām nepieciešami mēneša dati;</w:t>
      </w:r>
    </w:p>
    <w:p w14:paraId="776BA27C" w14:textId="49373BBC" w:rsidR="009009AD" w:rsidRPr="00B80424" w:rsidRDefault="009009AD" w:rsidP="009009AD">
      <w:pPr>
        <w:pStyle w:val="Mansstils"/>
        <w:rPr>
          <w:b w:val="0"/>
          <w:bCs/>
        </w:rPr>
      </w:pPr>
      <w:r w:rsidRPr="00B80424">
        <w:rPr>
          <w:b w:val="0"/>
          <w:bCs/>
        </w:rPr>
        <w:t xml:space="preserve">PVN deklarācijas neesamība. Vairākās </w:t>
      </w:r>
      <w:r>
        <w:rPr>
          <w:b w:val="0"/>
          <w:bCs/>
        </w:rPr>
        <w:t xml:space="preserve">pakalpojumu </w:t>
      </w:r>
      <w:r w:rsidRPr="00B80424">
        <w:rPr>
          <w:b w:val="0"/>
          <w:bCs/>
        </w:rPr>
        <w:t xml:space="preserve">nozarēs ir liela mazo uzņēmumu daļa kopējā nozares apgrozījuma novērtējumā, </w:t>
      </w:r>
      <w:r w:rsidR="00976CCC">
        <w:rPr>
          <w:b w:val="0"/>
          <w:bCs/>
        </w:rPr>
        <w:t xml:space="preserve">bet </w:t>
      </w:r>
      <w:r w:rsidRPr="00B80424">
        <w:rPr>
          <w:b w:val="0"/>
          <w:bCs/>
        </w:rPr>
        <w:t xml:space="preserve">PVN deklarāciju par šiem uzņēmumiem nav, tāpēc, lai nodrošinātu kvalitatīvu apgrozījuma novērtējumu šajās </w:t>
      </w:r>
      <w:proofErr w:type="spellStart"/>
      <w:r w:rsidRPr="00B80424">
        <w:rPr>
          <w:b w:val="0"/>
          <w:bCs/>
        </w:rPr>
        <w:t>apakšnozarē</w:t>
      </w:r>
      <w:r>
        <w:rPr>
          <w:b w:val="0"/>
          <w:bCs/>
        </w:rPr>
        <w:t>s</w:t>
      </w:r>
      <w:proofErr w:type="spellEnd"/>
      <w:r w:rsidRPr="00B80424">
        <w:rPr>
          <w:b w:val="0"/>
          <w:bCs/>
        </w:rPr>
        <w:t xml:space="preserve"> mazos uzņēmumus izlases kārtībā nepieciešams apsekot;</w:t>
      </w:r>
    </w:p>
    <w:p w14:paraId="77455698" w14:textId="77777777" w:rsidR="009009AD" w:rsidRPr="00B80424" w:rsidRDefault="009009AD" w:rsidP="009009AD">
      <w:pPr>
        <w:pStyle w:val="Mansstils"/>
        <w:rPr>
          <w:b w:val="0"/>
          <w:bCs/>
        </w:rPr>
      </w:pPr>
      <w:r w:rsidRPr="00B80424">
        <w:rPr>
          <w:b w:val="0"/>
          <w:bCs/>
        </w:rPr>
        <w:t>izteikta apgrozījuma un kopējās darījumu vērtības datu neatbilstība;</w:t>
      </w:r>
    </w:p>
    <w:p w14:paraId="3A18069F" w14:textId="2F8E4F0B" w:rsidR="009009AD" w:rsidRPr="00B80424" w:rsidRDefault="009009AD" w:rsidP="009009AD">
      <w:pPr>
        <w:pStyle w:val="Mansstils"/>
        <w:rPr>
          <w:b w:val="0"/>
          <w:bCs/>
        </w:rPr>
      </w:pPr>
      <w:r w:rsidRPr="00B80424">
        <w:rPr>
          <w:b w:val="0"/>
          <w:bCs/>
        </w:rPr>
        <w:t xml:space="preserve">uzņēmumi regulāri kavē PVN deklarācijas iesniegšanu. Tādējādi CSP </w:t>
      </w:r>
      <w:r>
        <w:rPr>
          <w:b w:val="0"/>
          <w:bCs/>
        </w:rPr>
        <w:t>nesaņem</w:t>
      </w:r>
      <w:r w:rsidRPr="00B80424">
        <w:rPr>
          <w:b w:val="0"/>
          <w:bCs/>
        </w:rPr>
        <w:t xml:space="preserve"> administratīvos datus laicīgi, lai spētu nodrošināt </w:t>
      </w:r>
      <w:r>
        <w:rPr>
          <w:b w:val="0"/>
          <w:bCs/>
        </w:rPr>
        <w:t>pakalpojumu nozaru</w:t>
      </w:r>
      <w:r w:rsidRPr="00B80424">
        <w:rPr>
          <w:b w:val="0"/>
          <w:bCs/>
        </w:rPr>
        <w:t xml:space="preserve"> apgrozījuma </w:t>
      </w:r>
      <w:r>
        <w:rPr>
          <w:b w:val="0"/>
          <w:bCs/>
        </w:rPr>
        <w:t xml:space="preserve">un produkcijas </w:t>
      </w:r>
      <w:r w:rsidRPr="00B80424">
        <w:rPr>
          <w:b w:val="0"/>
          <w:bCs/>
        </w:rPr>
        <w:t>indeksu aprēķinu ES re</w:t>
      </w:r>
      <w:r>
        <w:rPr>
          <w:b w:val="0"/>
          <w:bCs/>
        </w:rPr>
        <w:t>g</w:t>
      </w:r>
      <w:r w:rsidRPr="00B80424">
        <w:rPr>
          <w:b w:val="0"/>
          <w:bCs/>
        </w:rPr>
        <w:t>ulējumā noteiktajos termiņos, kā arī nepieciešamos ieejas datus iekšzemes kopprodukta ātrā novērtējuma aprēķinam.</w:t>
      </w:r>
    </w:p>
    <w:p w14:paraId="46C2CFE9" w14:textId="2501E6F4" w:rsidR="009009AD" w:rsidRDefault="00810901" w:rsidP="009009AD">
      <w:r>
        <w:t xml:space="preserve">2025 gada sākumā galvenais faktors, kas kavēja kopējās darījumu vērtības izmantošanu </w:t>
      </w:r>
      <w:proofErr w:type="spellStart"/>
      <w:r>
        <w:t>apsekojuma</w:t>
      </w:r>
      <w:proofErr w:type="spellEnd"/>
      <w:r>
        <w:t xml:space="preserve"> “2-apgrozījums” vajadzībām, bija pārāk vēla VID </w:t>
      </w:r>
      <w:r>
        <w:lastRenderedPageBreak/>
        <w:t xml:space="preserve">iesniegto PVN deklarāciju pieejamība statistikas vajadzībām. Uzlabojot sadarbību starp CSP un VID PVN deklarāciju dati statistiskiem mērķiem ir kļuvuši pieejami daudz ātrāk, tāpēc 2026. gadā vairs tikai </w:t>
      </w:r>
      <w:r w:rsidR="00185CF0" w:rsidRPr="00185CF0">
        <w:rPr>
          <w:highlight w:val="yellow"/>
        </w:rPr>
        <w:t>482</w:t>
      </w:r>
      <w:r>
        <w:t xml:space="preserve"> uzņēmumiem jāiesniedz pārskats </w:t>
      </w:r>
      <w:r w:rsidR="00185CF0">
        <w:t>par</w:t>
      </w:r>
      <w:r>
        <w:t xml:space="preserve"> apgrozījum</w:t>
      </w:r>
      <w:r w:rsidR="00185CF0">
        <w:t>u</w:t>
      </w:r>
      <w:r>
        <w:t xml:space="preserve">. Salīdzinājumam – 2025. gadā tādu bija </w:t>
      </w:r>
      <w:r w:rsidR="00E219CF">
        <w:t>2010</w:t>
      </w:r>
      <w:r w:rsidR="006542C2">
        <w:t>.</w:t>
      </w:r>
    </w:p>
    <w:bookmarkEnd w:id="6"/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r>
        <w:t>Kam ir jāiesniedz dati?</w:t>
      </w:r>
      <w:bookmarkEnd w:id="7"/>
    </w:p>
    <w:p w14:paraId="13F18A7E" w14:textId="77777777" w:rsidR="007A5E09" w:rsidRDefault="007A5E09" w:rsidP="007A5E09">
      <w:proofErr w:type="spellStart"/>
      <w:r>
        <w:t>Apsekojumā</w:t>
      </w:r>
      <w:proofErr w:type="spellEnd"/>
      <w:r>
        <w:t xml:space="preserve"> iekļauj:</w:t>
      </w:r>
    </w:p>
    <w:p w14:paraId="345AAFE8" w14:textId="4A520958" w:rsidR="007A5E09" w:rsidRPr="00F239FE" w:rsidRDefault="007A5E09" w:rsidP="00F239FE">
      <w:pPr>
        <w:pStyle w:val="NoSpacing"/>
      </w:pPr>
      <w:r>
        <w:t>Visus uzņēmumus</w:t>
      </w:r>
      <w:r w:rsidR="001B189A">
        <w:t xml:space="preserve"> – tirgus ražotājus</w:t>
      </w:r>
      <w:r>
        <w:t>, kuru pamatdarbība klasificēta pakalpojumu nozarēs H,</w:t>
      </w:r>
      <w:r w:rsidR="00D15A1F">
        <w:t xml:space="preserve"> </w:t>
      </w:r>
      <w:r>
        <w:t>I,</w:t>
      </w:r>
      <w:r w:rsidR="00D15A1F">
        <w:t xml:space="preserve"> </w:t>
      </w:r>
      <w:r>
        <w:t>J</w:t>
      </w:r>
      <w:r w:rsidRPr="00F239FE">
        <w:t>,</w:t>
      </w:r>
      <w:r w:rsidR="00D15A1F">
        <w:t xml:space="preserve"> </w:t>
      </w:r>
      <w:r w:rsidRPr="00F239FE">
        <w:t>L,</w:t>
      </w:r>
      <w:r w:rsidR="00D15A1F">
        <w:t xml:space="preserve"> </w:t>
      </w:r>
      <w:r w:rsidRPr="00F239FE">
        <w:t xml:space="preserve">M (izņemot </w:t>
      </w:r>
      <w:r w:rsidR="00D15A1F">
        <w:t xml:space="preserve">nodaļas </w:t>
      </w:r>
      <w:r w:rsidRPr="00F239FE">
        <w:t>72 un</w:t>
      </w:r>
      <w:r w:rsidR="00D15A1F">
        <w:t xml:space="preserve"> </w:t>
      </w:r>
      <w:r w:rsidRPr="00F239FE">
        <w:t xml:space="preserve">75) vai N atbilstoši </w:t>
      </w:r>
      <w:r w:rsidR="00A72DA0">
        <w:t>Saimniecisko darbību statistiskās klasifikācijas Eiropas Kopienā 2.</w:t>
      </w:r>
      <w:r w:rsidR="00D15A1F">
        <w:t> </w:t>
      </w:r>
      <w:r w:rsidR="00A72DA0">
        <w:t>redakcijai (NACE 2.</w:t>
      </w:r>
      <w:r w:rsidR="00D15A1F">
        <w:t> </w:t>
      </w:r>
      <w:proofErr w:type="spellStart"/>
      <w:r w:rsidR="00A72DA0">
        <w:t>red</w:t>
      </w:r>
      <w:proofErr w:type="spellEnd"/>
      <w:r w:rsidR="00A72DA0">
        <w:t xml:space="preserve">.) un citu nozaru uzņēmumus, </w:t>
      </w:r>
      <w:r w:rsidR="00A72DA0">
        <w:rPr>
          <w:rFonts w:cs="Verdana"/>
          <w:color w:val="000000"/>
        </w:rPr>
        <w:t xml:space="preserve">kuru apgrozījumam ir būtiska ietekme uz šo nozaru </w:t>
      </w:r>
      <w:bookmarkStart w:id="8" w:name="_Hlk212128887"/>
      <w:r w:rsidR="00A72DA0">
        <w:rPr>
          <w:rFonts w:cs="Verdana"/>
          <w:color w:val="000000"/>
        </w:rPr>
        <w:t>rādītājiem</w:t>
      </w:r>
      <w:r w:rsidR="009009AD">
        <w:rPr>
          <w:rFonts w:cs="Verdana"/>
          <w:color w:val="000000"/>
        </w:rPr>
        <w:t xml:space="preserve"> </w:t>
      </w:r>
      <w:bookmarkStart w:id="9" w:name="_Hlk212128642"/>
      <w:r w:rsidR="009009AD">
        <w:rPr>
          <w:rFonts w:cs="Verdana"/>
          <w:color w:val="000000"/>
        </w:rPr>
        <w:t>un kuru kopējās darījumu vērtības dati nav pieejami vai nav izmantojami iepriekš minēto faktoru dēļ.</w:t>
      </w:r>
      <w:bookmarkEnd w:id="9"/>
      <w:bookmarkEnd w:id="8"/>
    </w:p>
    <w:p w14:paraId="71539DD3" w14:textId="249246D6" w:rsidR="00D20956" w:rsidRPr="00F33D0A" w:rsidRDefault="007A5E09" w:rsidP="00F239FE">
      <w:pPr>
        <w:pStyle w:val="NoSpacing"/>
      </w:pPr>
      <w:r w:rsidRPr="00F239FE">
        <w:t>Pārējos</w:t>
      </w:r>
      <w:r>
        <w:t xml:space="preserve"> nozaru </w:t>
      </w:r>
      <w:r w:rsidR="00161C32">
        <w:t>H,</w:t>
      </w:r>
      <w:r w:rsidR="00D15A1F">
        <w:t xml:space="preserve"> </w:t>
      </w:r>
      <w:r w:rsidR="00161C32">
        <w:t>I,</w:t>
      </w:r>
      <w:r w:rsidR="00D15A1F">
        <w:t xml:space="preserve"> </w:t>
      </w:r>
      <w:r w:rsidR="00161C32">
        <w:t>J</w:t>
      </w:r>
      <w:r w:rsidR="00161C32" w:rsidRPr="00F239FE">
        <w:t>,</w:t>
      </w:r>
      <w:r w:rsidR="00D15A1F">
        <w:t xml:space="preserve"> </w:t>
      </w:r>
      <w:r w:rsidR="00161C32" w:rsidRPr="00F239FE">
        <w:t>L,</w:t>
      </w:r>
      <w:r w:rsidR="00D15A1F">
        <w:t xml:space="preserve"> </w:t>
      </w:r>
      <w:r w:rsidR="00161C32" w:rsidRPr="00F239FE">
        <w:t xml:space="preserve">M (izņemot </w:t>
      </w:r>
      <w:r w:rsidR="00D15A1F">
        <w:t xml:space="preserve">nodaļas </w:t>
      </w:r>
      <w:r w:rsidR="00161C32" w:rsidRPr="00F239FE">
        <w:t>72 un</w:t>
      </w:r>
      <w:r w:rsidR="00D15A1F">
        <w:t xml:space="preserve"> </w:t>
      </w:r>
      <w:r w:rsidR="00161C32" w:rsidRPr="00F239FE">
        <w:t xml:space="preserve">75) </w:t>
      </w:r>
      <w:r w:rsidR="00161C32">
        <w:t>un</w:t>
      </w:r>
      <w:r w:rsidR="00161C32" w:rsidRPr="00F239FE">
        <w:t xml:space="preserve"> N </w:t>
      </w:r>
      <w:r>
        <w:t>uzņēmumus</w:t>
      </w:r>
      <w:r w:rsidR="00755850">
        <w:t xml:space="preserve">, </w:t>
      </w:r>
      <w:bookmarkStart w:id="10" w:name="_Hlk212128677"/>
      <w:bookmarkStart w:id="11" w:name="_Hlk212128930"/>
      <w:r w:rsidR="00755850">
        <w:t xml:space="preserve">kuru </w:t>
      </w:r>
      <w:r w:rsidR="00755850">
        <w:rPr>
          <w:rFonts w:cs="Verdana"/>
          <w:color w:val="000000"/>
        </w:rPr>
        <w:t>kopējās darījumu vērtības dati nav pieejami vai nav izmantojami iepriekš minēto faktoru dēļ,</w:t>
      </w:r>
      <w:bookmarkEnd w:id="10"/>
      <w:r>
        <w:t xml:space="preserve"> </w:t>
      </w:r>
      <w:bookmarkEnd w:id="11"/>
      <w:proofErr w:type="spellStart"/>
      <w:r>
        <w:t>apsekojumā</w:t>
      </w:r>
      <w:proofErr w:type="spellEnd"/>
      <w:r>
        <w:t xml:space="preserve"> iekļauj izlases veidā.</w:t>
      </w:r>
    </w:p>
    <w:p w14:paraId="742BC59A" w14:textId="77777777" w:rsidR="00F239FE" w:rsidRDefault="00F33D0A" w:rsidP="00F239FE">
      <w:r w:rsidRPr="009E389F">
        <w:t xml:space="preserve">Izlases izveidošanas </w:t>
      </w:r>
      <w:r>
        <w:t>standarts</w:t>
      </w:r>
      <w:r w:rsidRPr="009E389F">
        <w:t>:</w:t>
      </w:r>
    </w:p>
    <w:p w14:paraId="75F3698C" w14:textId="77DE9D21" w:rsidR="00B82E45" w:rsidRDefault="00F239FE" w:rsidP="00F239FE">
      <w:pPr>
        <w:pStyle w:val="NoSpacing"/>
      </w:pPr>
      <w:hyperlink r:id="rId11" w:history="1">
        <w:r w:rsidRPr="00F239FE">
          <w:rPr>
            <w:rStyle w:val="Hyperlink"/>
          </w:rPr>
          <w:t xml:space="preserve">Komisijas 2020. gada 30. jūlija Īstenošanas Regulas </w:t>
        </w:r>
        <w:r w:rsidR="00000C9F" w:rsidRPr="00F239FE">
          <w:rPr>
            <w:rStyle w:val="Hyperlink"/>
          </w:rPr>
          <w:t>(ES) 2020/1197</w:t>
        </w:r>
      </w:hyperlink>
      <w:r w:rsidR="00000C9F">
        <w:t>, ar kuru nosaka tehniskās specifikācijas un kārtību saskaņā ar Eiropas Parlamenta un Padomes Regulu (ES) 2019/2152 par Eiropas uzņēmējdarbības statistiku, ar ko atceļ 10 tiesību aktus uzņēmējdarbības statistikas jomā 1.pielikuma B daļas 8.tabula</w:t>
      </w:r>
      <w:r>
        <w:t>;</w:t>
      </w:r>
    </w:p>
    <w:bookmarkStart w:id="12" w:name="_Hlk73700911"/>
    <w:p w14:paraId="60F4269A" w14:textId="6B70BD72" w:rsidR="00F33D0A" w:rsidRPr="00C13E38" w:rsidRDefault="003118E2" w:rsidP="00F239FE">
      <w:pPr>
        <w:pStyle w:val="NoSpacing"/>
      </w:pPr>
      <w:r>
        <w:rPr>
          <w:rFonts w:ascii="Times New Roman" w:hAnsi="Times New Roman" w:cs="Times New Roman"/>
          <w:sz w:val="24"/>
          <w:szCs w:val="24"/>
          <w:lang w:eastAsia="lv-LV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eastAsia="lv-LV"/>
        </w:rPr>
        <w:instrText xml:space="preserve"> HYPERLINK "https://likumi.lv/ta/id/287576-oficialas-statistikas-veidlapu-paraugu-apstiprinasanas-un-veidlapu-aizpildisanas-un-iesniegsanas-noteikumi" </w:instrText>
      </w:r>
      <w:r>
        <w:rPr>
          <w:rFonts w:ascii="Times New Roman" w:hAnsi="Times New Roman" w:cs="Times New Roman"/>
          <w:sz w:val="24"/>
          <w:szCs w:val="24"/>
          <w:lang w:eastAsia="lv-LV"/>
        </w:rPr>
      </w:r>
      <w:r>
        <w:rPr>
          <w:rFonts w:ascii="Times New Roman" w:hAnsi="Times New Roman" w:cs="Times New Roman"/>
          <w:sz w:val="24"/>
          <w:szCs w:val="24"/>
          <w:lang w:eastAsia="lv-LV"/>
        </w:rPr>
        <w:fldChar w:fldCharType="separate"/>
      </w:r>
      <w:r>
        <w:rPr>
          <w:rStyle w:val="Hyperlink"/>
        </w:rPr>
        <w:t>Ministru kabineta 2016. gada 20. decembra noteikumi Nr. 812</w:t>
      </w:r>
      <w:r>
        <w:rPr>
          <w:rFonts w:ascii="Times New Roman" w:hAnsi="Times New Roman" w:cs="Times New Roman"/>
          <w:sz w:val="24"/>
          <w:szCs w:val="24"/>
          <w:lang w:eastAsia="lv-LV"/>
        </w:rPr>
        <w:fldChar w:fldCharType="end"/>
      </w:r>
      <w:r>
        <w:t xml:space="preserve"> ”Oficiālās statistikas veidlapu paraugu apstiprināšanas un veidlapu aizpildīšanas un iesniegšanas noteikumi”.</w:t>
      </w:r>
      <w:bookmarkEnd w:id="12"/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13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13"/>
    </w:p>
    <w:p w14:paraId="00C73CD9" w14:textId="77777777" w:rsidR="007A5E09" w:rsidRDefault="007A5E09" w:rsidP="007A5E09">
      <w:pPr>
        <w:pStyle w:val="NoSpacing"/>
      </w:pPr>
      <w:bookmarkStart w:id="14" w:name="_Toc40698654"/>
      <w:r>
        <w:t>Oficiālās statistikas portālā:</w:t>
      </w:r>
    </w:p>
    <w:p w14:paraId="767604FB" w14:textId="77777777" w:rsidR="007A5E09" w:rsidRDefault="007A5E09" w:rsidP="007A5E09">
      <w:pPr>
        <w:pStyle w:val="NoSpacing"/>
        <w:numPr>
          <w:ilvl w:val="1"/>
          <w:numId w:val="3"/>
        </w:numPr>
        <w:rPr>
          <w:rFonts w:cs="Times New Roman"/>
          <w:bCs/>
          <w:color w:val="000000"/>
          <w:szCs w:val="20"/>
        </w:rPr>
      </w:pPr>
      <w:hyperlink r:id="rId12" w:history="1">
        <w:r>
          <w:rPr>
            <w:rStyle w:val="Hyperlink"/>
            <w:rFonts w:cs="Times New Roman"/>
            <w:bCs/>
            <w:szCs w:val="20"/>
          </w:rPr>
          <w:t>Pakalpojumu apgrozījuma un pakalpojumu produkcijas indeksi</w:t>
        </w:r>
      </w:hyperlink>
    </w:p>
    <w:p w14:paraId="28A9FB36" w14:textId="00926B43" w:rsidR="007A5E09" w:rsidRDefault="007A5E09" w:rsidP="007A5E09">
      <w:pPr>
        <w:pStyle w:val="NoSpacing"/>
      </w:pPr>
      <w:r>
        <w:rPr>
          <w:rFonts w:cs="Verdana"/>
          <w:color w:val="000000"/>
          <w:szCs w:val="20"/>
        </w:rPr>
        <w:t>Eiropas Savienības Statistikas biroja (</w:t>
      </w:r>
      <w:proofErr w:type="spellStart"/>
      <w:r>
        <w:rPr>
          <w:rFonts w:cs="Verdana"/>
          <w:color w:val="000000"/>
          <w:szCs w:val="20"/>
        </w:rPr>
        <w:t>Eurostat</w:t>
      </w:r>
      <w:proofErr w:type="spellEnd"/>
      <w:r>
        <w:rPr>
          <w:rFonts w:cs="Verdana"/>
          <w:color w:val="000000"/>
          <w:szCs w:val="20"/>
        </w:rPr>
        <w:t>)</w:t>
      </w:r>
      <w:r>
        <w:t xml:space="preserve"> datubāzēs:</w:t>
      </w:r>
    </w:p>
    <w:p w14:paraId="438F1029" w14:textId="66677848" w:rsidR="00381049" w:rsidRPr="007A5E09" w:rsidRDefault="007A5E09" w:rsidP="007A5E09">
      <w:pPr>
        <w:pStyle w:val="NoSpacing"/>
        <w:numPr>
          <w:ilvl w:val="1"/>
          <w:numId w:val="3"/>
        </w:numPr>
        <w:rPr>
          <w:rStyle w:val="Hyperlink"/>
          <w:color w:val="000000"/>
        </w:rPr>
      </w:pPr>
      <w:hyperlink r:id="rId13" w:history="1">
        <w:r>
          <w:rPr>
            <w:rStyle w:val="Hyperlink"/>
            <w:rFonts w:cs="Times New Roman"/>
            <w:bCs/>
            <w:szCs w:val="20"/>
          </w:rPr>
          <w:t>Pakalpojumu apgrozījuma un pakalpojumu produkcijas indeksi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5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4"/>
      <w:r>
        <w:t>?</w:t>
      </w:r>
      <w:bookmarkEnd w:id="15"/>
    </w:p>
    <w:p w14:paraId="41E77436" w14:textId="4A8F90BB" w:rsidR="007A5E09" w:rsidRPr="007A5E09" w:rsidRDefault="007A5E09" w:rsidP="007A5E09">
      <w:pPr>
        <w:pStyle w:val="NoSpacing"/>
        <w:rPr>
          <w:rStyle w:val="Hyperlink"/>
          <w:rFonts w:ascii="Verdana Pro" w:hAnsi="Verdana Pro" w:cs="Open Sans"/>
          <w:color w:val="auto"/>
          <w:szCs w:val="20"/>
        </w:rPr>
      </w:pPr>
      <w:r w:rsidRPr="007A5E09">
        <w:rPr>
          <w:rStyle w:val="Hyperlink"/>
          <w:color w:val="000000" w:themeColor="text1"/>
          <w:szCs w:val="20"/>
        </w:rPr>
        <w:t>Ekonomikas ministrija</w:t>
      </w:r>
      <w:r w:rsidRPr="007A5E09">
        <w:rPr>
          <w:rStyle w:val="Hyperlink"/>
          <w:color w:val="auto"/>
          <w:szCs w:val="20"/>
        </w:rPr>
        <w:t>:</w:t>
      </w:r>
    </w:p>
    <w:p w14:paraId="67620951" w14:textId="223C96B7" w:rsidR="007A5E09" w:rsidRDefault="00CB1932" w:rsidP="007A5E09">
      <w:pPr>
        <w:pStyle w:val="NoSpacing"/>
        <w:numPr>
          <w:ilvl w:val="1"/>
          <w:numId w:val="3"/>
        </w:numPr>
      </w:pPr>
      <w:hyperlink r:id="rId14" w:history="1">
        <w:r w:rsidRPr="00CB1932">
          <w:rPr>
            <w:rStyle w:val="Hyperlink"/>
            <w:rFonts w:ascii="Verdana Pro" w:hAnsi="Verdana Pro" w:cs="Open Sans"/>
            <w:szCs w:val="20"/>
          </w:rPr>
          <w:t>Latvijas ekonomikas attīstības pārskats</w:t>
        </w:r>
      </w:hyperlink>
    </w:p>
    <w:p w14:paraId="3CB4F6A1" w14:textId="5F5E7218" w:rsidR="00381049" w:rsidRPr="00FB06BA" w:rsidRDefault="007A5E09" w:rsidP="007A5E09">
      <w:pPr>
        <w:pStyle w:val="NoSpacing"/>
        <w:numPr>
          <w:ilvl w:val="1"/>
          <w:numId w:val="3"/>
        </w:numPr>
      </w:pPr>
      <w:hyperlink r:id="rId15" w:history="1">
        <w:r>
          <w:rPr>
            <w:rStyle w:val="Hyperlink"/>
          </w:rPr>
          <w:t>Latvijas makroekonomiskais apskats</w:t>
        </w:r>
      </w:hyperlink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6" w:name="_Toc70071554"/>
      <w:r>
        <w:t>Vai Pārvalde ievēro d</w:t>
      </w:r>
      <w:r w:rsidR="00CB2A49" w:rsidRPr="00C13E38">
        <w:t>atu konfidencialitāt</w:t>
      </w:r>
      <w:r>
        <w:t>i?</w:t>
      </w:r>
      <w:bookmarkEnd w:id="16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lastRenderedPageBreak/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7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7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6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7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in;height:71.45pt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5C03DD"/>
    <w:multiLevelType w:val="hybridMultilevel"/>
    <w:tmpl w:val="A37C7842"/>
    <w:lvl w:ilvl="0" w:tplc="D544459E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6847888"/>
    <w:multiLevelType w:val="hybridMultilevel"/>
    <w:tmpl w:val="6428BC48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0713837"/>
    <w:multiLevelType w:val="hybridMultilevel"/>
    <w:tmpl w:val="94200BD4"/>
    <w:lvl w:ilvl="0" w:tplc="6592018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23F62"/>
    <w:multiLevelType w:val="hybridMultilevel"/>
    <w:tmpl w:val="BF6650E2"/>
    <w:lvl w:ilvl="0" w:tplc="6592018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0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77089943">
    <w:abstractNumId w:val="15"/>
  </w:num>
  <w:num w:numId="2" w16cid:durableId="1699545500">
    <w:abstractNumId w:val="29"/>
  </w:num>
  <w:num w:numId="3" w16cid:durableId="1390377601">
    <w:abstractNumId w:val="19"/>
  </w:num>
  <w:num w:numId="4" w16cid:durableId="2059930442">
    <w:abstractNumId w:val="20"/>
  </w:num>
  <w:num w:numId="5" w16cid:durableId="979925583">
    <w:abstractNumId w:val="30"/>
  </w:num>
  <w:num w:numId="6" w16cid:durableId="855970124">
    <w:abstractNumId w:val="27"/>
  </w:num>
  <w:num w:numId="7" w16cid:durableId="1744914292">
    <w:abstractNumId w:val="15"/>
  </w:num>
  <w:num w:numId="8" w16cid:durableId="93140081">
    <w:abstractNumId w:val="15"/>
  </w:num>
  <w:num w:numId="9" w16cid:durableId="651525926">
    <w:abstractNumId w:val="15"/>
  </w:num>
  <w:num w:numId="10" w16cid:durableId="2093621437">
    <w:abstractNumId w:val="15"/>
  </w:num>
  <w:num w:numId="11" w16cid:durableId="1795559557">
    <w:abstractNumId w:val="0"/>
  </w:num>
  <w:num w:numId="12" w16cid:durableId="1506826082">
    <w:abstractNumId w:val="19"/>
  </w:num>
  <w:num w:numId="13" w16cid:durableId="468478530">
    <w:abstractNumId w:val="9"/>
  </w:num>
  <w:num w:numId="14" w16cid:durableId="897402001">
    <w:abstractNumId w:val="4"/>
  </w:num>
  <w:num w:numId="15" w16cid:durableId="668367492">
    <w:abstractNumId w:val="17"/>
  </w:num>
  <w:num w:numId="16" w16cid:durableId="1603344485">
    <w:abstractNumId w:val="2"/>
  </w:num>
  <w:num w:numId="17" w16cid:durableId="1383600127">
    <w:abstractNumId w:val="20"/>
  </w:num>
  <w:num w:numId="18" w16cid:durableId="491069098">
    <w:abstractNumId w:val="20"/>
  </w:num>
  <w:num w:numId="19" w16cid:durableId="1183320235">
    <w:abstractNumId w:val="7"/>
  </w:num>
  <w:num w:numId="20" w16cid:durableId="591820637">
    <w:abstractNumId w:val="31"/>
  </w:num>
  <w:num w:numId="21" w16cid:durableId="133380050">
    <w:abstractNumId w:val="8"/>
  </w:num>
  <w:num w:numId="22" w16cid:durableId="1688407557">
    <w:abstractNumId w:val="22"/>
  </w:num>
  <w:num w:numId="23" w16cid:durableId="385682783">
    <w:abstractNumId w:val="3"/>
  </w:num>
  <w:num w:numId="24" w16cid:durableId="103038644">
    <w:abstractNumId w:val="6"/>
  </w:num>
  <w:num w:numId="25" w16cid:durableId="1105613809">
    <w:abstractNumId w:val="1"/>
  </w:num>
  <w:num w:numId="26" w16cid:durableId="1756509844">
    <w:abstractNumId w:val="25"/>
  </w:num>
  <w:num w:numId="27" w16cid:durableId="117143517">
    <w:abstractNumId w:val="16"/>
  </w:num>
  <w:num w:numId="28" w16cid:durableId="797450066">
    <w:abstractNumId w:val="5"/>
  </w:num>
  <w:num w:numId="29" w16cid:durableId="445275695">
    <w:abstractNumId w:val="14"/>
  </w:num>
  <w:num w:numId="30" w16cid:durableId="807935686">
    <w:abstractNumId w:val="23"/>
  </w:num>
  <w:num w:numId="31" w16cid:durableId="1918780359">
    <w:abstractNumId w:val="24"/>
  </w:num>
  <w:num w:numId="32" w16cid:durableId="309288741">
    <w:abstractNumId w:val="12"/>
  </w:num>
  <w:num w:numId="33" w16cid:durableId="1777674838">
    <w:abstractNumId w:val="26"/>
  </w:num>
  <w:num w:numId="34" w16cid:durableId="1614285470">
    <w:abstractNumId w:val="18"/>
  </w:num>
  <w:num w:numId="35" w16cid:durableId="1583444872">
    <w:abstractNumId w:val="10"/>
  </w:num>
  <w:num w:numId="36" w16cid:durableId="164249176">
    <w:abstractNumId w:val="11"/>
  </w:num>
  <w:num w:numId="37" w16cid:durableId="527258188">
    <w:abstractNumId w:val="28"/>
  </w:num>
  <w:num w:numId="38" w16cid:durableId="347947183">
    <w:abstractNumId w:val="13"/>
  </w:num>
  <w:num w:numId="39" w16cid:durableId="213956972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0C9F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690D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175D"/>
    <w:rsid w:val="00123A03"/>
    <w:rsid w:val="00125F27"/>
    <w:rsid w:val="00126A26"/>
    <w:rsid w:val="00127F2A"/>
    <w:rsid w:val="0013022B"/>
    <w:rsid w:val="00134736"/>
    <w:rsid w:val="00147A15"/>
    <w:rsid w:val="00152858"/>
    <w:rsid w:val="001547A6"/>
    <w:rsid w:val="00156802"/>
    <w:rsid w:val="001604D5"/>
    <w:rsid w:val="00161C32"/>
    <w:rsid w:val="00162140"/>
    <w:rsid w:val="0017189E"/>
    <w:rsid w:val="0017793C"/>
    <w:rsid w:val="00183189"/>
    <w:rsid w:val="00185C8C"/>
    <w:rsid w:val="00185CF0"/>
    <w:rsid w:val="001A109C"/>
    <w:rsid w:val="001A224E"/>
    <w:rsid w:val="001A2590"/>
    <w:rsid w:val="001A688F"/>
    <w:rsid w:val="001B189A"/>
    <w:rsid w:val="001C16C9"/>
    <w:rsid w:val="001D0325"/>
    <w:rsid w:val="001D5F49"/>
    <w:rsid w:val="001E7D4C"/>
    <w:rsid w:val="001F09D2"/>
    <w:rsid w:val="001F18B1"/>
    <w:rsid w:val="001F29F5"/>
    <w:rsid w:val="001F6F0A"/>
    <w:rsid w:val="00201E2D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598E"/>
    <w:rsid w:val="002F7746"/>
    <w:rsid w:val="003049C3"/>
    <w:rsid w:val="00311772"/>
    <w:rsid w:val="003118E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181F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22CB2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2A8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87599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2C2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2ACB"/>
    <w:rsid w:val="0071552F"/>
    <w:rsid w:val="00720CA7"/>
    <w:rsid w:val="00723FD2"/>
    <w:rsid w:val="007277EC"/>
    <w:rsid w:val="007363C3"/>
    <w:rsid w:val="007365A8"/>
    <w:rsid w:val="00736EBB"/>
    <w:rsid w:val="00745BA5"/>
    <w:rsid w:val="00745FF1"/>
    <w:rsid w:val="0074728D"/>
    <w:rsid w:val="00753B61"/>
    <w:rsid w:val="007548D2"/>
    <w:rsid w:val="00755138"/>
    <w:rsid w:val="00755850"/>
    <w:rsid w:val="00760DD3"/>
    <w:rsid w:val="00761FB3"/>
    <w:rsid w:val="00782003"/>
    <w:rsid w:val="00782ACA"/>
    <w:rsid w:val="007835ED"/>
    <w:rsid w:val="0078581C"/>
    <w:rsid w:val="007A0B59"/>
    <w:rsid w:val="007A5E0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0901"/>
    <w:rsid w:val="00813119"/>
    <w:rsid w:val="00824B4C"/>
    <w:rsid w:val="00830A20"/>
    <w:rsid w:val="00835677"/>
    <w:rsid w:val="0084776C"/>
    <w:rsid w:val="008550CE"/>
    <w:rsid w:val="00860524"/>
    <w:rsid w:val="008628D7"/>
    <w:rsid w:val="008629E4"/>
    <w:rsid w:val="00863698"/>
    <w:rsid w:val="008646CB"/>
    <w:rsid w:val="00864916"/>
    <w:rsid w:val="008661A5"/>
    <w:rsid w:val="00870E86"/>
    <w:rsid w:val="00883277"/>
    <w:rsid w:val="008871FC"/>
    <w:rsid w:val="008879B4"/>
    <w:rsid w:val="00887C10"/>
    <w:rsid w:val="00892B73"/>
    <w:rsid w:val="00896712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009AD"/>
    <w:rsid w:val="00910509"/>
    <w:rsid w:val="009143D9"/>
    <w:rsid w:val="0092464A"/>
    <w:rsid w:val="009404C8"/>
    <w:rsid w:val="009476EC"/>
    <w:rsid w:val="00950A1A"/>
    <w:rsid w:val="00951237"/>
    <w:rsid w:val="00953091"/>
    <w:rsid w:val="009610C6"/>
    <w:rsid w:val="00972B53"/>
    <w:rsid w:val="00976CCC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06B39"/>
    <w:rsid w:val="00A23131"/>
    <w:rsid w:val="00A308B3"/>
    <w:rsid w:val="00A33DCE"/>
    <w:rsid w:val="00A513C7"/>
    <w:rsid w:val="00A57C84"/>
    <w:rsid w:val="00A6736D"/>
    <w:rsid w:val="00A72DA0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494A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2E45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1932"/>
    <w:rsid w:val="00CB2A49"/>
    <w:rsid w:val="00CC5AA1"/>
    <w:rsid w:val="00CD6491"/>
    <w:rsid w:val="00CF0D9F"/>
    <w:rsid w:val="00CF6881"/>
    <w:rsid w:val="00D01CA9"/>
    <w:rsid w:val="00D0379C"/>
    <w:rsid w:val="00D048E5"/>
    <w:rsid w:val="00D122BE"/>
    <w:rsid w:val="00D15A1F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19CF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73C"/>
    <w:rsid w:val="00EB2E60"/>
    <w:rsid w:val="00EC3C96"/>
    <w:rsid w:val="00EC3CE4"/>
    <w:rsid w:val="00EF4FD3"/>
    <w:rsid w:val="00F03204"/>
    <w:rsid w:val="00F04B3C"/>
    <w:rsid w:val="00F07747"/>
    <w:rsid w:val="00F07BA1"/>
    <w:rsid w:val="00F12A5E"/>
    <w:rsid w:val="00F239F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14D3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%3A32019R2152&amp;qid=1621513472263" TargetMode="External"/><Relationship Id="rId13" Type="http://schemas.openxmlformats.org/officeDocument/2006/relationships/hyperlink" Target="https://ec.europa.eu/eurostat/data/databas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stat.gov.lv/lv/statistikas-temas/tirdznieciba-pakalpojumi/iekszemes/tabulas/tip010m-pakalpojumu-nozaru-uznemumu?themeCode=TI" TargetMode="External"/><Relationship Id="rId17" Type="http://schemas.openxmlformats.org/officeDocument/2006/relationships/hyperlink" Target="https://www.csp.gov.lv/lv/informacijas-drosiba-un-datu-aizsardzi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LV/TXT/?uri=celex%3A32016R067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eur-lex.europa.eu/legal-content/LV/TXT/?uri=CELEX%3A32020R1197&amp;qid=16227909203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m.gov.lv/lv/ekonomiska-situacija" TargetMode="External"/><Relationship Id="rId10" Type="http://schemas.openxmlformats.org/officeDocument/2006/relationships/hyperlink" Target="https://likumi.lv/ta/id/27474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PDF/?uri=CELEX:32020R1197" TargetMode="External"/><Relationship Id="rId14" Type="http://schemas.openxmlformats.org/officeDocument/2006/relationships/hyperlink" Target="https://www.em.gov.lv/lv/ekonomiska-situacij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5837</Words>
  <Characters>3328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Inese Katkovska</cp:lastModifiedBy>
  <cp:revision>24</cp:revision>
  <cp:lastPrinted>2021-06-21T10:54:00Z</cp:lastPrinted>
  <dcterms:created xsi:type="dcterms:W3CDTF">2021-06-09T18:31:00Z</dcterms:created>
  <dcterms:modified xsi:type="dcterms:W3CDTF">2025-12-08T09:59:00Z</dcterms:modified>
</cp:coreProperties>
</file>