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05599549" w:rsidR="0051672D" w:rsidRPr="00883277" w:rsidRDefault="002E6C72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dzelzceļa darbību” (2-dzelzceļš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EA535F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EA535F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EA535F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EA535F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EA535F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EA535F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EA535F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EA535F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340507DC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="0082168A" w:rsidRPr="0082168A">
          <w:rPr>
            <w:rStyle w:val="Hyperlink"/>
          </w:rPr>
          <w:t>Oficiālās statistikas programmas</w:t>
        </w:r>
      </w:hyperlink>
      <w:r w:rsidR="0082168A">
        <w:t xml:space="preserve"> </w:t>
      </w:r>
      <w:r w:rsidRPr="00CF6881">
        <w:t>pie</w:t>
      </w:r>
      <w:r w:rsidRPr="009404C8">
        <w:t>liku</w:t>
      </w:r>
      <w:r w:rsidRPr="002E6C72">
        <w:t>ma 1.</w:t>
      </w:r>
      <w:r w:rsidR="00981005" w:rsidRPr="002E6C72">
        <w:t> </w:t>
      </w:r>
      <w:r w:rsidRPr="002E6C72">
        <w:t xml:space="preserve">punktā (Nacionālo kontu sistēma) un </w:t>
      </w:r>
      <w:r w:rsidR="002E6C72" w:rsidRPr="002E6C72">
        <w:rPr>
          <w:szCs w:val="20"/>
        </w:rPr>
        <w:t>24. punktā (Transporta statistika)</w:t>
      </w:r>
      <w:r w:rsidRPr="002E6C72">
        <w:t>.</w:t>
      </w:r>
    </w:p>
    <w:p w14:paraId="72A32E49" w14:textId="7074BE79" w:rsidR="00381049" w:rsidRDefault="005034AC" w:rsidP="00214288">
      <w:pPr>
        <w:rPr>
          <w:bCs/>
          <w:color w:val="000000"/>
        </w:rPr>
      </w:pPr>
      <w:r>
        <w:t>Ikviena</w:t>
      </w:r>
      <w:r w:rsidR="002E6C72">
        <w:t xml:space="preserve"> uzņēmuma </w:t>
      </w:r>
      <w:r w:rsidR="00D10D59">
        <w:t xml:space="preserve">sniegtie </w:t>
      </w:r>
      <w:r w:rsidR="002E6C72">
        <w:t>dati tiek izmantoti, lai iegūtu statistisko informāciju par kravu un pasažieru pārvadājumiem ar dzelzceļa transportu, kā arī iekšzemes kopprodukta aprēķinam.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6D9E374C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2E6C72">
        <w:t>o</w:t>
      </w:r>
      <w:r w:rsidRPr="00C13E38">
        <w:t xml:space="preserve"> </w:t>
      </w:r>
      <w:r w:rsidR="00322F85" w:rsidRPr="00C13E38">
        <w:t>tiesību aktu:</w:t>
      </w:r>
    </w:p>
    <w:p w14:paraId="7A525018" w14:textId="65A8ECFA" w:rsidR="00420AD1" w:rsidRPr="003B371D" w:rsidRDefault="00EA535F" w:rsidP="008A2572">
      <w:pPr>
        <w:pStyle w:val="NoSpacing"/>
        <w:numPr>
          <w:ilvl w:val="2"/>
          <w:numId w:val="26"/>
        </w:numPr>
      </w:pPr>
      <w:hyperlink r:id="rId8" w:history="1">
        <w:r w:rsidR="002E6C72" w:rsidRPr="002E6C72">
          <w:rPr>
            <w:rStyle w:val="Hyperlink"/>
          </w:rPr>
          <w:t>Eiropas Parlamenta un Padomes 2018. gada 18. aprīļa Regul</w:t>
        </w:r>
        <w:r w:rsidR="00740960">
          <w:rPr>
            <w:rStyle w:val="Hyperlink"/>
          </w:rPr>
          <w:t>u</w:t>
        </w:r>
        <w:r w:rsidR="002E6C72" w:rsidRPr="002E6C72">
          <w:rPr>
            <w:rStyle w:val="Hyperlink"/>
          </w:rPr>
          <w:t xml:space="preserve"> (ES) Nr. 2018/643</w:t>
        </w:r>
      </w:hyperlink>
      <w:r w:rsidR="002E6C72">
        <w:t xml:space="preserve"> par dzelzceļa transporta statistiku (pārstrādāta redakcija).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3" w:name="_Toc70071549"/>
      <w:r>
        <w:lastRenderedPageBreak/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67981180" w:rsidR="00381049" w:rsidRDefault="002E6C72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5" w:name="_Toc70071551"/>
      <w:r>
        <w:t>Kam ir jāiesniedz dati?</w:t>
      </w:r>
      <w:bookmarkEnd w:id="5"/>
    </w:p>
    <w:p w14:paraId="71539DD3" w14:textId="699A0192" w:rsidR="00D20956" w:rsidRPr="00F33D0A" w:rsidRDefault="002E6C72" w:rsidP="00CF0D9F">
      <w:r>
        <w:rPr>
          <w:rFonts w:cs="Open Sans"/>
          <w:color w:val="000000" w:themeColor="text1"/>
        </w:rPr>
        <w:t xml:space="preserve">Apsekojumā iekļauj </w:t>
      </w:r>
      <w:r>
        <w:t>uzņēmumus, kas veic kravu un pasažieru pārvadājumus pa dzelzceļu.</w:t>
      </w:r>
    </w:p>
    <w:p w14:paraId="740C8D57" w14:textId="77777777" w:rsidR="00FF033E" w:rsidRDefault="00F33D0A" w:rsidP="004652B7">
      <w:r w:rsidRPr="009E389F">
        <w:t xml:space="preserve">Izlases izveidošanas </w:t>
      </w:r>
      <w:r>
        <w:t>standarts</w:t>
      </w:r>
      <w:r w:rsidR="00FF033E">
        <w:t>:</w:t>
      </w:r>
    </w:p>
    <w:p w14:paraId="60F4269A" w14:textId="29E2DF5A" w:rsidR="00F33D0A" w:rsidRDefault="00EA535F" w:rsidP="00FF033E">
      <w:pPr>
        <w:pStyle w:val="NoSpacing"/>
      </w:pPr>
      <w:hyperlink r:id="rId10" w:history="1">
        <w:r w:rsidR="00CB00DC" w:rsidRPr="002E6C72">
          <w:rPr>
            <w:rStyle w:val="Hyperlink"/>
          </w:rPr>
          <w:t>Eiropas Parlamenta un Padomes 2018.</w:t>
        </w:r>
        <w:r w:rsidR="00CB00DC">
          <w:rPr>
            <w:rStyle w:val="Hyperlink"/>
          </w:rPr>
          <w:t> </w:t>
        </w:r>
        <w:r w:rsidR="00CB00DC" w:rsidRPr="002E6C72">
          <w:rPr>
            <w:rStyle w:val="Hyperlink"/>
          </w:rPr>
          <w:t>gada 18.</w:t>
        </w:r>
        <w:r w:rsidR="00CB00DC">
          <w:rPr>
            <w:rStyle w:val="Hyperlink"/>
          </w:rPr>
          <w:t> </w:t>
        </w:r>
        <w:r w:rsidR="00CB00DC" w:rsidRPr="002E6C72">
          <w:rPr>
            <w:rStyle w:val="Hyperlink"/>
          </w:rPr>
          <w:t>aprīļa Regula</w:t>
        </w:r>
        <w:r w:rsidR="0066076B">
          <w:rPr>
            <w:rStyle w:val="Hyperlink"/>
          </w:rPr>
          <w:t>s</w:t>
        </w:r>
        <w:r w:rsidR="00CB00DC" w:rsidRPr="002E6C72">
          <w:rPr>
            <w:rStyle w:val="Hyperlink"/>
          </w:rPr>
          <w:t xml:space="preserve"> (ES) Nr. 2018/643</w:t>
        </w:r>
      </w:hyperlink>
      <w:r w:rsidR="00CB00DC">
        <w:t xml:space="preserve"> par dzelzceļa transporta statistiku (pārstrādāta redakcija)</w:t>
      </w:r>
      <w:r w:rsidR="003C42D8" w:rsidRPr="003C42D8">
        <w:t xml:space="preserve"> 2.,</w:t>
      </w:r>
      <w:r w:rsidR="00CB00DC">
        <w:t xml:space="preserve"> </w:t>
      </w:r>
      <w:r w:rsidR="003C42D8" w:rsidRPr="003C42D8">
        <w:t>4. un 5.</w:t>
      </w:r>
      <w:r w:rsidR="009B6A24">
        <w:t> </w:t>
      </w:r>
      <w:r w:rsidR="003C42D8" w:rsidRPr="003C42D8">
        <w:t>pants</w:t>
      </w:r>
      <w:r w:rsidR="00FF033E">
        <w:t>;</w:t>
      </w:r>
    </w:p>
    <w:p w14:paraId="51F47C74" w14:textId="1E8B5655" w:rsidR="00FF033E" w:rsidRPr="00C13E38" w:rsidRDefault="00EA535F" w:rsidP="00FF033E">
      <w:pPr>
        <w:pStyle w:val="NoSpacing"/>
      </w:pPr>
      <w:hyperlink r:id="rId11" w:history="1">
        <w:r w:rsidR="0066076B" w:rsidRPr="00A611D9">
          <w:rPr>
            <w:rStyle w:val="Hyperlink"/>
          </w:rPr>
          <w:t>Ministru kabineta 2016. gada 20. decembra noteikumi</w:t>
        </w:r>
        <w:r w:rsidR="0066076B">
          <w:rPr>
            <w:rStyle w:val="Hyperlink"/>
          </w:rPr>
          <w:t xml:space="preserve"> </w:t>
        </w:r>
        <w:r w:rsidR="0066076B" w:rsidRPr="00A611D9">
          <w:rPr>
            <w:rStyle w:val="Hyperlink"/>
          </w:rPr>
          <w:t>Nr. 812</w:t>
        </w:r>
      </w:hyperlink>
      <w:r w:rsidR="0066076B"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6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6"/>
    </w:p>
    <w:p w14:paraId="489B26CA" w14:textId="5F95A157" w:rsidR="002E6C72" w:rsidRPr="002E6C72" w:rsidRDefault="002E6C72" w:rsidP="00D352E1">
      <w:pPr>
        <w:pStyle w:val="NoSpacing"/>
        <w:rPr>
          <w:rFonts w:cs="Times New Roman"/>
        </w:rPr>
      </w:pPr>
      <w:bookmarkStart w:id="7" w:name="_Toc40698654"/>
      <w:r>
        <w:t>Oficiālās statistikas portālā - dati par kravu un pasažieru pārvadājumiem ar dzelzceļa transportu</w:t>
      </w:r>
      <w:r w:rsidRPr="002E6C72">
        <w:rPr>
          <w:rFonts w:cs="Times New Roman"/>
        </w:rPr>
        <w:t>:</w:t>
      </w:r>
    </w:p>
    <w:p w14:paraId="032BED27" w14:textId="0B504B9A" w:rsidR="002E6C72" w:rsidRPr="00597DA8" w:rsidRDefault="00597DA8" w:rsidP="002E6C72">
      <w:pPr>
        <w:pStyle w:val="NoSpacing"/>
        <w:numPr>
          <w:ilvl w:val="1"/>
          <w:numId w:val="40"/>
        </w:numPr>
        <w:rPr>
          <w:rStyle w:val="Hyperlink"/>
          <w:rFonts w:cs="Times New Roman"/>
          <w:color w:val="000000"/>
          <w:szCs w:val="20"/>
        </w:rPr>
      </w:pPr>
      <w:r w:rsidRPr="00597DA8">
        <w:rPr>
          <w:rFonts w:cs="Times New Roman"/>
          <w:szCs w:val="20"/>
        </w:rPr>
        <w:t>Mēneša dati</w:t>
      </w:r>
      <w:r>
        <w:rPr>
          <w:rStyle w:val="Hyperlink"/>
          <w:rFonts w:cs="Times New Roman"/>
          <w:szCs w:val="20"/>
        </w:rPr>
        <w:t>:</w:t>
      </w:r>
    </w:p>
    <w:p w14:paraId="6150B546" w14:textId="4E61EB60" w:rsidR="00597DA8" w:rsidRPr="002E6C72" w:rsidRDefault="00EA535F" w:rsidP="00597DA8">
      <w:pPr>
        <w:pStyle w:val="NoSpacing"/>
        <w:numPr>
          <w:ilvl w:val="2"/>
          <w:numId w:val="40"/>
        </w:numPr>
        <w:rPr>
          <w:rFonts w:cs="Times New Roman"/>
          <w:color w:val="000000"/>
          <w:szCs w:val="20"/>
        </w:rPr>
      </w:pPr>
      <w:hyperlink r:id="rId12" w:history="1">
        <w:r w:rsidR="00597DA8">
          <w:rPr>
            <w:rStyle w:val="Hyperlink"/>
          </w:rPr>
          <w:t>Kravu pārvadājumi pa dzelzceļu (tūkst. tonnu)</w:t>
        </w:r>
      </w:hyperlink>
    </w:p>
    <w:p w14:paraId="47359582" w14:textId="77777777" w:rsidR="002E6C72" w:rsidRPr="002E6C72" w:rsidRDefault="002E6C72" w:rsidP="002E6C72">
      <w:pPr>
        <w:pStyle w:val="NoSpacing"/>
        <w:numPr>
          <w:ilvl w:val="1"/>
          <w:numId w:val="40"/>
        </w:numPr>
        <w:rPr>
          <w:rFonts w:cs="Times New Roman"/>
          <w:color w:val="000000"/>
          <w:szCs w:val="20"/>
        </w:rPr>
      </w:pPr>
      <w:r w:rsidRPr="002E6C72">
        <w:rPr>
          <w:rFonts w:cs="Times New Roman"/>
          <w:color w:val="000000"/>
          <w:szCs w:val="20"/>
        </w:rPr>
        <w:t>Ceturkšņa dati</w:t>
      </w:r>
    </w:p>
    <w:p w14:paraId="6DB579BD" w14:textId="2270FB55" w:rsidR="002E6C72" w:rsidRDefault="00EA535F" w:rsidP="002E6C72">
      <w:pPr>
        <w:pStyle w:val="NoSpacing"/>
        <w:numPr>
          <w:ilvl w:val="2"/>
          <w:numId w:val="41"/>
        </w:numPr>
        <w:rPr>
          <w:rStyle w:val="Hyperlink"/>
        </w:rPr>
      </w:pPr>
      <w:hyperlink r:id="rId13" w:history="1">
        <w:r w:rsidR="00597DA8">
          <w:rPr>
            <w:rStyle w:val="Hyperlink"/>
          </w:rPr>
          <w:t>Kravu pārvadājumi pa dzelzceļu</w:t>
        </w:r>
      </w:hyperlink>
    </w:p>
    <w:p w14:paraId="660C2C83" w14:textId="6366C20B" w:rsidR="002E6C72" w:rsidRDefault="00EA535F" w:rsidP="002E6C72">
      <w:pPr>
        <w:pStyle w:val="NoSpacing"/>
        <w:numPr>
          <w:ilvl w:val="2"/>
          <w:numId w:val="41"/>
        </w:numPr>
      </w:pPr>
      <w:hyperlink r:id="rId14" w:history="1">
        <w:r w:rsidR="00597DA8">
          <w:rPr>
            <w:rStyle w:val="Hyperlink"/>
          </w:rPr>
          <w:t>Pasažieru pārvadājumi (tūkst. pasažieru)</w:t>
        </w:r>
      </w:hyperlink>
    </w:p>
    <w:p w14:paraId="438F1029" w14:textId="23F830C0" w:rsidR="00381049" w:rsidRPr="00F914B8" w:rsidRDefault="002E6C72" w:rsidP="002E6C72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(Eurostat)</w:t>
      </w:r>
      <w:r>
        <w:t xml:space="preserve"> </w:t>
      </w:r>
      <w:hyperlink r:id="rId15" w:history="1">
        <w:r>
          <w:rPr>
            <w:rStyle w:val="Hyperlink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8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7"/>
      <w:r>
        <w:t>?</w:t>
      </w:r>
      <w:bookmarkEnd w:id="8"/>
    </w:p>
    <w:p w14:paraId="6824DC1B" w14:textId="77777777" w:rsidR="002E6C72" w:rsidRDefault="00EA535F" w:rsidP="002E6C72">
      <w:pPr>
        <w:pStyle w:val="NoSpacing"/>
        <w:rPr>
          <w:bCs/>
          <w:color w:val="000000" w:themeColor="text1"/>
          <w:szCs w:val="20"/>
          <w:u w:val="single"/>
        </w:rPr>
      </w:pPr>
      <w:hyperlink r:id="rId16" w:history="1">
        <w:r w:rsidR="002E6C72">
          <w:rPr>
            <w:rStyle w:val="Hyperlink"/>
            <w:bCs/>
            <w:szCs w:val="20"/>
          </w:rPr>
          <w:t>Satiksmes ministrija</w:t>
        </w:r>
      </w:hyperlink>
    </w:p>
    <w:p w14:paraId="3CB4F6A1" w14:textId="67A03122" w:rsidR="00381049" w:rsidRPr="00EF6D39" w:rsidRDefault="00EF6D39" w:rsidP="00EF6D39">
      <w:pPr>
        <w:pStyle w:val="NoSpacing"/>
        <w:rPr>
          <w:noProof/>
          <w:u w:val="single"/>
        </w:rPr>
      </w:pPr>
      <w:r>
        <w:rPr>
          <w:noProof/>
        </w:rPr>
        <w:t>Ekonomiskās sadarbības un attīstības organizācija (</w:t>
      </w:r>
      <w:hyperlink r:id="rId17" w:history="1">
        <w:r>
          <w:rPr>
            <w:rStyle w:val="Hyperlink"/>
            <w:rFonts w:cs="Open Sans"/>
            <w:bCs/>
            <w:noProof/>
            <w:szCs w:val="20"/>
          </w:rPr>
          <w:t>OECD</w:t>
        </w:r>
      </w:hyperlink>
      <w:r>
        <w:rPr>
          <w:noProof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9" w:name="_Toc70071554"/>
      <w:r>
        <w:t>Vai Pārvalde ievēro d</w:t>
      </w:r>
      <w:r w:rsidR="00CB2A49" w:rsidRPr="00C13E38">
        <w:t>atu konfidencialitāt</w:t>
      </w:r>
      <w:r>
        <w:t>i?</w:t>
      </w:r>
      <w:bookmarkEnd w:id="9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</w:t>
      </w:r>
      <w:r w:rsidR="00326423" w:rsidRPr="00C13E38">
        <w:lastRenderedPageBreak/>
        <w:t>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0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0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8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9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07" type="#_x0000_t75" style="width:1in;height:71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BF2402"/>
    <w:multiLevelType w:val="hybridMultilevel"/>
    <w:tmpl w:val="396A26B0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6592018C">
      <w:numFmt w:val="bullet"/>
      <w:lvlText w:val=""/>
      <w:lvlJc w:val="left"/>
      <w:pPr>
        <w:ind w:left="329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43F37DA"/>
    <w:multiLevelType w:val="hybridMultilevel"/>
    <w:tmpl w:val="E0C48110"/>
    <w:lvl w:ilvl="0" w:tplc="1EE80832">
      <w:numFmt w:val="bullet"/>
      <w:lvlText w:val=""/>
      <w:lvlJc w:val="left"/>
      <w:pPr>
        <w:ind w:left="252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F33B5D"/>
    <w:multiLevelType w:val="hybridMultilevel"/>
    <w:tmpl w:val="36BC1FD6"/>
    <w:lvl w:ilvl="0" w:tplc="E79CDF0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CA86E5F"/>
    <w:multiLevelType w:val="hybridMultilevel"/>
    <w:tmpl w:val="293092DE"/>
    <w:lvl w:ilvl="0" w:tplc="1EE80832">
      <w:numFmt w:val="bullet"/>
      <w:lvlText w:val=""/>
      <w:lvlJc w:val="left"/>
      <w:pPr>
        <w:ind w:left="2771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11961"/>
    <w:multiLevelType w:val="hybridMultilevel"/>
    <w:tmpl w:val="AD1A4568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6592018C">
      <w:numFmt w:val="bullet"/>
      <w:lvlText w:val=""/>
      <w:lvlJc w:val="left"/>
      <w:pPr>
        <w:ind w:left="329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2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64295117">
    <w:abstractNumId w:val="18"/>
  </w:num>
  <w:num w:numId="2" w16cid:durableId="45220997">
    <w:abstractNumId w:val="31"/>
  </w:num>
  <w:num w:numId="3" w16cid:durableId="1166435969">
    <w:abstractNumId w:val="22"/>
  </w:num>
  <w:num w:numId="4" w16cid:durableId="607542356">
    <w:abstractNumId w:val="23"/>
  </w:num>
  <w:num w:numId="5" w16cid:durableId="1764957829">
    <w:abstractNumId w:val="32"/>
  </w:num>
  <w:num w:numId="6" w16cid:durableId="1102919310">
    <w:abstractNumId w:val="30"/>
  </w:num>
  <w:num w:numId="7" w16cid:durableId="1422871553">
    <w:abstractNumId w:val="18"/>
  </w:num>
  <w:num w:numId="8" w16cid:durableId="59989049">
    <w:abstractNumId w:val="18"/>
  </w:num>
  <w:num w:numId="9" w16cid:durableId="1030958563">
    <w:abstractNumId w:val="18"/>
  </w:num>
  <w:num w:numId="10" w16cid:durableId="1387099764">
    <w:abstractNumId w:val="18"/>
  </w:num>
  <w:num w:numId="11" w16cid:durableId="768887966">
    <w:abstractNumId w:val="0"/>
  </w:num>
  <w:num w:numId="12" w16cid:durableId="638649441">
    <w:abstractNumId w:val="22"/>
  </w:num>
  <w:num w:numId="13" w16cid:durableId="1695887605">
    <w:abstractNumId w:val="10"/>
  </w:num>
  <w:num w:numId="14" w16cid:durableId="1736202819">
    <w:abstractNumId w:val="4"/>
  </w:num>
  <w:num w:numId="15" w16cid:durableId="120652725">
    <w:abstractNumId w:val="20"/>
  </w:num>
  <w:num w:numId="16" w16cid:durableId="1896505268">
    <w:abstractNumId w:val="2"/>
  </w:num>
  <w:num w:numId="17" w16cid:durableId="289290340">
    <w:abstractNumId w:val="23"/>
  </w:num>
  <w:num w:numId="18" w16cid:durableId="1102148095">
    <w:abstractNumId w:val="23"/>
  </w:num>
  <w:num w:numId="19" w16cid:durableId="853228900">
    <w:abstractNumId w:val="8"/>
  </w:num>
  <w:num w:numId="20" w16cid:durableId="1375157009">
    <w:abstractNumId w:val="33"/>
  </w:num>
  <w:num w:numId="21" w16cid:durableId="1671831294">
    <w:abstractNumId w:val="9"/>
  </w:num>
  <w:num w:numId="22" w16cid:durableId="2030135402">
    <w:abstractNumId w:val="24"/>
  </w:num>
  <w:num w:numId="23" w16cid:durableId="1937857800">
    <w:abstractNumId w:val="3"/>
  </w:num>
  <w:num w:numId="24" w16cid:durableId="357698907">
    <w:abstractNumId w:val="6"/>
  </w:num>
  <w:num w:numId="25" w16cid:durableId="657423078">
    <w:abstractNumId w:val="1"/>
  </w:num>
  <w:num w:numId="26" w16cid:durableId="1408645541">
    <w:abstractNumId w:val="28"/>
  </w:num>
  <w:num w:numId="27" w16cid:durableId="2086684041">
    <w:abstractNumId w:val="19"/>
  </w:num>
  <w:num w:numId="28" w16cid:durableId="63648832">
    <w:abstractNumId w:val="5"/>
  </w:num>
  <w:num w:numId="29" w16cid:durableId="625161710">
    <w:abstractNumId w:val="17"/>
  </w:num>
  <w:num w:numId="30" w16cid:durableId="1841776794">
    <w:abstractNumId w:val="25"/>
  </w:num>
  <w:num w:numId="31" w16cid:durableId="1471480959">
    <w:abstractNumId w:val="26"/>
  </w:num>
  <w:num w:numId="32" w16cid:durableId="1855487743">
    <w:abstractNumId w:val="14"/>
  </w:num>
  <w:num w:numId="33" w16cid:durableId="844053049">
    <w:abstractNumId w:val="29"/>
  </w:num>
  <w:num w:numId="34" w16cid:durableId="858080750">
    <w:abstractNumId w:val="21"/>
  </w:num>
  <w:num w:numId="35" w16cid:durableId="1622179811">
    <w:abstractNumId w:val="11"/>
  </w:num>
  <w:num w:numId="36" w16cid:durableId="1565988819">
    <w:abstractNumId w:val="12"/>
  </w:num>
  <w:num w:numId="37" w16cid:durableId="1314069137">
    <w:abstractNumId w:val="15"/>
  </w:num>
  <w:num w:numId="38" w16cid:durableId="916016769">
    <w:abstractNumId w:val="13"/>
  </w:num>
  <w:num w:numId="39" w16cid:durableId="588856547">
    <w:abstractNumId w:val="16"/>
  </w:num>
  <w:num w:numId="40" w16cid:durableId="193427111">
    <w:abstractNumId w:val="27"/>
  </w:num>
  <w:num w:numId="41" w16cid:durableId="192738034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108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B714F"/>
    <w:rsid w:val="002C0D91"/>
    <w:rsid w:val="002C73C5"/>
    <w:rsid w:val="002E6C72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42D8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34AC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97DA8"/>
    <w:rsid w:val="005A4AB0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76B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D7E2E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0960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168A"/>
    <w:rsid w:val="00824B4C"/>
    <w:rsid w:val="00830A20"/>
    <w:rsid w:val="00835677"/>
    <w:rsid w:val="0084776C"/>
    <w:rsid w:val="008550CE"/>
    <w:rsid w:val="008628D7"/>
    <w:rsid w:val="008629E4"/>
    <w:rsid w:val="00863698"/>
    <w:rsid w:val="008643C6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E5B4D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6A24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5016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D4782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00DC"/>
    <w:rsid w:val="00CB2A49"/>
    <w:rsid w:val="00CC5AA1"/>
    <w:rsid w:val="00CD6491"/>
    <w:rsid w:val="00CF0D9F"/>
    <w:rsid w:val="00CF6881"/>
    <w:rsid w:val="00D01CA9"/>
    <w:rsid w:val="00D0379C"/>
    <w:rsid w:val="00D048E5"/>
    <w:rsid w:val="00D10D59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35F"/>
    <w:rsid w:val="00EA5809"/>
    <w:rsid w:val="00EA58A8"/>
    <w:rsid w:val="00EB2E60"/>
    <w:rsid w:val="00EC3C96"/>
    <w:rsid w:val="00EC3CE4"/>
    <w:rsid w:val="00EF6D39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033E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18R0643&amp;qid=1621584756089" TargetMode="External"/><Relationship Id="rId13" Type="http://schemas.openxmlformats.org/officeDocument/2006/relationships/hyperlink" Target="https://stat.gov.lv/lv/statistikas-temas/noz/kravu-parvadajumi/tabulas/trk030c-kravu-parvadajumi-pa-dzelzcelu?themeCode=TRK" TargetMode="External"/><Relationship Id="rId18" Type="http://schemas.openxmlformats.org/officeDocument/2006/relationships/hyperlink" Target="https://eur-lex.europa.eu/legal-content/LV/TXT/?uri=celex%3A32016R067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noz/kravu-parvadajumi/tabulas/trk030m-kravu-parvadajumi-pa-dzelzcelu-tukst-tonnu?themeCode=TRK" TargetMode="External"/><Relationship Id="rId17" Type="http://schemas.openxmlformats.org/officeDocument/2006/relationships/hyperlink" Target="https://stats.oecd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am.gov.lv/lv/statistika-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likumi.lv/ta/id/287576-oficialas-statistikas-veidlapu-paraugu-apstiprinasanas-un-veidlapu-aizpildisanas-un-iesniegsanas-noteiku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eurostat/data/database" TargetMode="External"/><Relationship Id="rId10" Type="http://schemas.openxmlformats.org/officeDocument/2006/relationships/hyperlink" Target="https://eur-lex.europa.eu/legal-content/LV/TXT/?uri=CELEX%3A32018R0643&amp;qid=1621584756089" TargetMode="External"/><Relationship Id="rId19" Type="http://schemas.openxmlformats.org/officeDocument/2006/relationships/hyperlink" Target="https://www.csp.gov.lv/lv/informacijas-drosiba-un-datu-aizsardz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stat.gov.lv/lv/statistikas-temas/noz/pasazieru-parvadajumi/tabulas/tpa020c-pasazieru-parvadajumi-tukst-pasazieru?themeCode=T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3798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9</cp:revision>
  <cp:lastPrinted>2021-07-09T07:40:00Z</cp:lastPrinted>
  <dcterms:created xsi:type="dcterms:W3CDTF">2021-07-08T10:40:00Z</dcterms:created>
  <dcterms:modified xsi:type="dcterms:W3CDTF">2024-11-29T12:26:00Z</dcterms:modified>
</cp:coreProperties>
</file>