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5307E1DC" w:rsidR="0051672D" w:rsidRPr="00883277" w:rsidRDefault="008B3AA2" w:rsidP="008A257A">
      <w:pPr>
        <w:spacing w:after="120" w:line="240" w:lineRule="auto"/>
        <w:ind w:left="0"/>
        <w:rPr>
          <w:sz w:val="26"/>
          <w:szCs w:val="26"/>
        </w:rPr>
      </w:pPr>
      <w:r>
        <w:rPr>
          <w:sz w:val="26"/>
          <w:szCs w:val="26"/>
        </w:rPr>
        <w:t>“Pārskats par elektroenerģijas ražošanu, importu un eksportu” (2-enerģētika)</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D43E7">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CD43E7">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CD43E7">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CD43E7">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CD43E7">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CD43E7">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CD43E7">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CD43E7">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3DBFA70B" w:rsidR="009404C8" w:rsidRDefault="009404C8" w:rsidP="00214288">
      <w:r w:rsidRPr="009404C8">
        <w:t xml:space="preserve">Pārvalde lūdz iesniegt datus, lai nodrošinātu lietotāju vajadzības, kas definētas </w:t>
      </w:r>
      <w:hyperlink r:id="rId7" w:history="1">
        <w:r w:rsidRPr="00CD43E7">
          <w:rPr>
            <w:rStyle w:val="Hyperlink"/>
            <w:rFonts w:cs="Verdana"/>
            <w:szCs w:val="20"/>
          </w:rPr>
          <w:t>Oficiālās statistikas programmas</w:t>
        </w:r>
      </w:hyperlink>
      <w:r w:rsidRPr="00CF6881">
        <w:rPr>
          <w:color w:val="0000FF"/>
        </w:rPr>
        <w:t xml:space="preserve"> </w:t>
      </w:r>
      <w:r w:rsidRPr="00CF6881">
        <w:t>pie</w:t>
      </w:r>
      <w:r w:rsidRPr="009404C8">
        <w:t xml:space="preserve">likuma </w:t>
      </w:r>
      <w:r w:rsidR="008B3AA2" w:rsidRPr="00A46D52">
        <w:rPr>
          <w:szCs w:val="20"/>
        </w:rPr>
        <w:t>20. punktā (Enerģētikas statistika)</w:t>
      </w:r>
      <w:r w:rsidR="008B3AA2">
        <w:rPr>
          <w:szCs w:val="20"/>
        </w:rPr>
        <w:t>.</w:t>
      </w:r>
    </w:p>
    <w:p w14:paraId="42648644" w14:textId="7C741152" w:rsidR="008B3AA2" w:rsidRDefault="000B53C0" w:rsidP="008B3AA2">
      <w:r>
        <w:rPr>
          <w:rFonts w:cs="Times New Roman"/>
          <w:bCs/>
          <w:color w:val="000000"/>
        </w:rPr>
        <w:t>Ikviena</w:t>
      </w:r>
      <w:r w:rsidR="008B3AA2">
        <w:rPr>
          <w:rFonts w:cs="Times New Roman"/>
          <w:bCs/>
          <w:color w:val="000000"/>
        </w:rPr>
        <w:t xml:space="preserve"> uzņēmuma dati sniedz būtisku ieguldījumu </w:t>
      </w:r>
      <w:r w:rsidR="008B3AA2">
        <w:rPr>
          <w:rFonts w:cs="Times New Roman"/>
        </w:rPr>
        <w:t xml:space="preserve">informācijas sagatavošanā ikmēneša statistikā </w:t>
      </w:r>
      <w:r w:rsidR="008B3AA2">
        <w:t xml:space="preserve">par elektroenerģijas ražošanu, importu un eksportu, un iegūtā informācija sniedz iespēju operatīvi novērtēt dažādu notiekošo procesu ietekmi uz elektroenerģijas ražošanu, importu un eksportu gan nacionālā, gan starptautiskā līmenī. </w:t>
      </w:r>
    </w:p>
    <w:p w14:paraId="257FC3B5" w14:textId="77777777" w:rsidR="008B3AA2" w:rsidRDefault="008B3AA2" w:rsidP="008B3AA2">
      <w:pPr>
        <w:rPr>
          <w:rFonts w:cs="Times New Roman"/>
          <w:color w:val="000000"/>
        </w:rPr>
      </w:pPr>
      <w:r>
        <w:t>Kopsavilkuma datus izmanto dažādas institūcijas, starptautiskās organizācijas un citi datu lietotāji enerģētikas statistikas analīzei, salīdzināšanai, indikatoru aprēķināšanai, statistisko ziņojumu un preses ziņojumu sagatavošanai, prognožu izstrādei, kā arī citiem mērķiem. Piemēram, Eiropas Komisija, Eiropas Savienības Statistikas birojs (Eurostat) un Starptautiskā Enerģētikas aģentūra (IEA) savās tīmekļa vietnēs publicē ikmēneša un/vai ceturkšņa statistiskas pārskatus un preses relīzes, balstoties uz oficiāli pieejamiem dalībvalstu elektroenerģijas statistikas datiem mēneša griezumā</w:t>
      </w:r>
      <w:r>
        <w:rPr>
          <w:rFonts w:cs="Times New Roman"/>
          <w:color w:val="000000"/>
        </w:rPr>
        <w:t xml:space="preserve">.  </w:t>
      </w:r>
    </w:p>
    <w:p w14:paraId="3183CAE6" w14:textId="77777777" w:rsidR="008B3AA2" w:rsidRDefault="008B3AA2" w:rsidP="008B3AA2">
      <w:r>
        <w:lastRenderedPageBreak/>
        <w:t>Kopsavilkuma datus izmanto arī:</w:t>
      </w:r>
    </w:p>
    <w:p w14:paraId="280BB2B9" w14:textId="77777777" w:rsidR="008B3AA2" w:rsidRDefault="008B3AA2" w:rsidP="008B3AA2">
      <w:pPr>
        <w:pStyle w:val="NoSpacing"/>
      </w:pPr>
      <w:r>
        <w:t>vides ekonomisko kontu izstrādei;</w:t>
      </w:r>
    </w:p>
    <w:p w14:paraId="63D41C86" w14:textId="19129C78" w:rsidR="008B3AA2" w:rsidRDefault="008B3AA2" w:rsidP="008B3AA2">
      <w:pPr>
        <w:pStyle w:val="NoSpacing"/>
      </w:pPr>
      <w:r>
        <w:t>enerģētikas indikatoru noteikšanai, piemēram, no atjaunīgiem energoresursiem saražotās elektroenerģijas īpatsvars, vietējās ģenerācijas īpatsvars elektroenerģijas patēriņā u.c.;</w:t>
      </w:r>
    </w:p>
    <w:p w14:paraId="5B573F28" w14:textId="77777777" w:rsidR="008B3AA2" w:rsidRDefault="008B3AA2" w:rsidP="008B3AA2">
      <w:pPr>
        <w:pStyle w:val="NoSpacing"/>
      </w:pPr>
      <w:r>
        <w:t>agrīnām CO</w:t>
      </w:r>
      <w:r>
        <w:rPr>
          <w:vertAlign w:val="subscript"/>
        </w:rPr>
        <w:t>2</w:t>
      </w:r>
      <w:r>
        <w:t xml:space="preserve"> emisiju aplēsēm;</w:t>
      </w:r>
      <w:bookmarkStart w:id="2" w:name="Tiesiskais_pamatojums"/>
      <w:bookmarkStart w:id="3" w:name="_bookmark1"/>
      <w:bookmarkEnd w:id="2"/>
      <w:bookmarkEnd w:id="3"/>
    </w:p>
    <w:p w14:paraId="72A32E49" w14:textId="3D1ED2C0" w:rsidR="00381049" w:rsidRDefault="008B3AA2" w:rsidP="008B3AA2">
      <w:pPr>
        <w:pStyle w:val="NoSpacing"/>
        <w:rPr>
          <w:bCs/>
          <w:color w:val="000000"/>
        </w:rPr>
      </w:pPr>
      <w:r>
        <w:t>dažādos</w:t>
      </w:r>
      <w:r>
        <w:rPr>
          <w:spacing w:val="1"/>
        </w:rPr>
        <w:t xml:space="preserve"> </w:t>
      </w:r>
      <w:r>
        <w:t>pētījumos.</w:t>
      </w:r>
    </w:p>
    <w:p w14:paraId="41185709" w14:textId="56890C52" w:rsidR="00FB66EA" w:rsidRPr="00C13E38" w:rsidRDefault="008C258D" w:rsidP="004652B7">
      <w:pPr>
        <w:pStyle w:val="Heading1"/>
        <w:numPr>
          <w:ilvl w:val="0"/>
          <w:numId w:val="26"/>
        </w:numPr>
      </w:pPr>
      <w:bookmarkStart w:id="4"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4"/>
    </w:p>
    <w:p w14:paraId="5DCFCEB5" w14:textId="69428284" w:rsidR="00FB66EA" w:rsidRPr="00F33D0A" w:rsidRDefault="00F34984" w:rsidP="004652B7">
      <w:r w:rsidRPr="00C13E38">
        <w:t>Oficiālo statistiku nodrošin</w:t>
      </w:r>
      <w:r w:rsidR="007B0817">
        <w:t>a</w:t>
      </w:r>
      <w:r w:rsidRPr="00C13E38">
        <w:t>, lai izpildītu š</w:t>
      </w:r>
      <w:r w:rsidR="008B3AA2">
        <w:t>o</w:t>
      </w:r>
      <w:r w:rsidRPr="00C13E38">
        <w:t xml:space="preserve"> </w:t>
      </w:r>
      <w:r w:rsidR="00322F85" w:rsidRPr="00C13E38">
        <w:t>tiesību aktu:</w:t>
      </w:r>
    </w:p>
    <w:bookmarkStart w:id="5" w:name="_Hlk71359506"/>
    <w:bookmarkStart w:id="6" w:name="_Hlk71359656"/>
    <w:p w14:paraId="276BD1E0" w14:textId="12F27BC2" w:rsidR="00156802" w:rsidRDefault="008B3AA2" w:rsidP="008A2572">
      <w:pPr>
        <w:pStyle w:val="NoSpacing"/>
        <w:numPr>
          <w:ilvl w:val="2"/>
          <w:numId w:val="26"/>
        </w:numPr>
      </w:pPr>
      <w:r>
        <w:rPr>
          <w:rFonts w:cs="Times New Roman"/>
          <w:color w:val="000000"/>
        </w:rPr>
        <w:fldChar w:fldCharType="begin"/>
      </w:r>
      <w:r>
        <w:rPr>
          <w:rFonts w:cs="Times New Roman"/>
          <w:color w:val="000000"/>
        </w:rPr>
        <w:instrText xml:space="preserve"> HYPERLINK "https://eur-lex.europa.eu/legal-content/LV/TXT/?uri=CELEX%3A32008R1099&amp;qid=1621840254295" </w:instrText>
      </w:r>
      <w:r>
        <w:rPr>
          <w:rFonts w:cs="Times New Roman"/>
          <w:color w:val="000000"/>
        </w:rPr>
      </w:r>
      <w:r>
        <w:rPr>
          <w:rFonts w:cs="Times New Roman"/>
          <w:color w:val="000000"/>
        </w:rPr>
        <w:fldChar w:fldCharType="separate"/>
      </w:r>
      <w:r w:rsidRPr="008B3AA2">
        <w:rPr>
          <w:rStyle w:val="Hyperlink"/>
          <w:rFonts w:cs="Times New Roman"/>
        </w:rPr>
        <w:t>Eiropas Parlamenta un Padomes 2008. gada 22. oktobra Regul</w:t>
      </w:r>
      <w:r w:rsidR="007876FE">
        <w:rPr>
          <w:rStyle w:val="Hyperlink"/>
          <w:rFonts w:cs="Times New Roman"/>
        </w:rPr>
        <w:t>u</w:t>
      </w:r>
      <w:r w:rsidRPr="008B3AA2">
        <w:rPr>
          <w:rStyle w:val="Hyperlink"/>
          <w:rFonts w:cs="Times New Roman"/>
        </w:rPr>
        <w:t xml:space="preserve"> (EK) Nr. 1099/2008</w:t>
      </w:r>
      <w:r>
        <w:rPr>
          <w:rFonts w:cs="Times New Roman"/>
          <w:color w:val="000000"/>
        </w:rPr>
        <w:fldChar w:fldCharType="end"/>
      </w:r>
      <w:r>
        <w:rPr>
          <w:rFonts w:cs="Times New Roman"/>
          <w:color w:val="000000"/>
        </w:rPr>
        <w:t xml:space="preserve"> par enerģētikas statistiku (Dokuments attiecas uz EEZ)</w:t>
      </w:r>
      <w:bookmarkEnd w:id="5"/>
      <w:r>
        <w:rPr>
          <w:rFonts w:cs="Times New Roman"/>
          <w:color w:val="000000"/>
        </w:rPr>
        <w:t>.</w:t>
      </w:r>
      <w:bookmarkEnd w:id="6"/>
    </w:p>
    <w:p w14:paraId="0EA759E9" w14:textId="43AFA218" w:rsidR="00E47D56" w:rsidRPr="00F37885" w:rsidRDefault="008C258D" w:rsidP="00A513C7">
      <w:pPr>
        <w:pStyle w:val="Heading1"/>
        <w:numPr>
          <w:ilvl w:val="0"/>
          <w:numId w:val="29"/>
        </w:numPr>
      </w:pPr>
      <w:bookmarkStart w:id="7" w:name="_Toc70071549"/>
      <w:r>
        <w:t>Kur ir noteikts p</w:t>
      </w:r>
      <w:r w:rsidR="00E47D56" w:rsidRPr="00F37885">
        <w:t>ienākums iesniegt datus</w:t>
      </w:r>
      <w:r>
        <w:t>?</w:t>
      </w:r>
      <w:bookmarkEnd w:id="7"/>
    </w:p>
    <w:p w14:paraId="2FE3EA63" w14:textId="0496D9F0" w:rsidR="00DC7EFA" w:rsidRPr="00C13E38" w:rsidRDefault="00E47D56" w:rsidP="00A513C7">
      <w:r w:rsidRPr="00C13E38">
        <w:t>Pienākums iesniegt datus izriet no</w:t>
      </w:r>
      <w:r w:rsidR="008629E4" w:rsidRPr="00C13E38">
        <w:t xml:space="preserve"> </w:t>
      </w:r>
      <w:hyperlink r:id="rId8"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8"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8"/>
    </w:p>
    <w:p w14:paraId="584FBD34" w14:textId="3ED27B4A" w:rsidR="00381049" w:rsidRDefault="008B3AA2" w:rsidP="00CF0D9F">
      <w:r>
        <w:t>Administratīvie dati pieejami par elektrostaciju kopējo elektroenerģijas izstrādi, neto patērēto elektroenerģijas apjomu un elektroenerģijas importa saldo (imports-eksports).</w:t>
      </w:r>
    </w:p>
    <w:p w14:paraId="1F5F0C07" w14:textId="211764FC" w:rsidR="004E42BB" w:rsidRPr="00C13E38" w:rsidRDefault="00D44A6F" w:rsidP="004652B7">
      <w:pPr>
        <w:pStyle w:val="Heading1"/>
        <w:numPr>
          <w:ilvl w:val="0"/>
          <w:numId w:val="24"/>
        </w:numPr>
      </w:pPr>
      <w:bookmarkStart w:id="9" w:name="_Toc70071551"/>
      <w:r>
        <w:t>Kam ir jāiesniedz dati?</w:t>
      </w:r>
      <w:bookmarkEnd w:id="9"/>
    </w:p>
    <w:p w14:paraId="71539DD3" w14:textId="19FEE115" w:rsidR="00D20956" w:rsidRPr="00F33D0A" w:rsidRDefault="008B3AA2" w:rsidP="00CF0D9F">
      <w:r>
        <w:t>Apsekojumā</w:t>
      </w:r>
      <w:r>
        <w:rPr>
          <w:spacing w:val="-5"/>
        </w:rPr>
        <w:t xml:space="preserve"> </w:t>
      </w:r>
      <w:r>
        <w:t>iekļauj uzņēmumus, kas nodarbojas ar elektroenerģijas ražošanu, importu un eksportu</w:t>
      </w:r>
      <w:r>
        <w:rPr>
          <w:rFonts w:cs="Open Sans"/>
        </w:rPr>
        <w:t>.</w:t>
      </w:r>
    </w:p>
    <w:p w14:paraId="6B273D5A" w14:textId="77777777" w:rsidR="00BC4633" w:rsidRDefault="00F33D0A" w:rsidP="00BA38D1">
      <w:r w:rsidRPr="00793709">
        <w:t>Izlases</w:t>
      </w:r>
      <w:r w:rsidR="00793709">
        <w:t xml:space="preserve"> </w:t>
      </w:r>
      <w:r w:rsidRPr="009E389F">
        <w:t xml:space="preserve">izveidošanas </w:t>
      </w:r>
      <w:r>
        <w:t>standarts</w:t>
      </w:r>
      <w:r w:rsidRPr="009E389F">
        <w:t>:</w:t>
      </w:r>
    </w:p>
    <w:p w14:paraId="60F4269A" w14:textId="0E562C58" w:rsidR="00F33D0A" w:rsidRDefault="00CD43E7" w:rsidP="00BC4633">
      <w:pPr>
        <w:pStyle w:val="NoSpacing"/>
      </w:pPr>
      <w:hyperlink r:id="rId9" w:history="1">
        <w:r w:rsidR="00721C60" w:rsidRPr="009A0CBF">
          <w:rPr>
            <w:rStyle w:val="Hyperlink"/>
          </w:rPr>
          <w:t>Eiropas Parlamenta un Padomes 2008. gada 22.</w:t>
        </w:r>
        <w:r w:rsidR="00793709">
          <w:rPr>
            <w:rStyle w:val="Hyperlink"/>
          </w:rPr>
          <w:t> </w:t>
        </w:r>
        <w:r w:rsidR="00721C60" w:rsidRPr="009A0CBF">
          <w:rPr>
            <w:rStyle w:val="Hyperlink"/>
          </w:rPr>
          <w:t>oktobra Regula</w:t>
        </w:r>
        <w:r w:rsidR="00793709">
          <w:rPr>
            <w:rStyle w:val="Hyperlink"/>
          </w:rPr>
          <w:t>s</w:t>
        </w:r>
        <w:r w:rsidR="00721C60" w:rsidRPr="009A0CBF">
          <w:rPr>
            <w:rStyle w:val="Hyperlink"/>
          </w:rPr>
          <w:t xml:space="preserve"> (EK) Nr. 1099/2008</w:t>
        </w:r>
      </w:hyperlink>
      <w:r w:rsidR="00721C60">
        <w:t xml:space="preserve"> par enerģētikas statistiku (Dokuments attiecas uz EEZ)</w:t>
      </w:r>
      <w:r w:rsidR="00CB6080">
        <w:t xml:space="preserve"> 3. pants un</w:t>
      </w:r>
      <w:r w:rsidR="00721C60">
        <w:t xml:space="preserve"> </w:t>
      </w:r>
      <w:r w:rsidR="00F36E64">
        <w:t>C</w:t>
      </w:r>
      <w:r w:rsidR="00BC4633">
        <w:t> </w:t>
      </w:r>
      <w:r w:rsidR="00721C60">
        <w:t>pielikums</w:t>
      </w:r>
      <w:r w:rsidR="00BC4633">
        <w:t>;</w:t>
      </w:r>
    </w:p>
    <w:p w14:paraId="6CD8E162" w14:textId="78EF538A" w:rsidR="00BC4633" w:rsidRPr="00C13E38" w:rsidRDefault="00CD43E7" w:rsidP="00BC4633">
      <w:pPr>
        <w:pStyle w:val="NoSpacing"/>
      </w:pPr>
      <w:hyperlink r:id="rId10" w:history="1">
        <w:r w:rsidR="006A670A" w:rsidRPr="00A611D9">
          <w:rPr>
            <w:rStyle w:val="Hyperlink"/>
          </w:rPr>
          <w:t>Ministru kabineta 2016. gada 20. decembra noteikumi Nr. 812</w:t>
        </w:r>
      </w:hyperlink>
      <w:r w:rsidR="006A670A" w:rsidRPr="00A611D9">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10" w:name="_Toc70071552"/>
      <w:r>
        <w:t>Kur publicē o</w:t>
      </w:r>
      <w:r w:rsidR="004E42BB" w:rsidRPr="00C13E38">
        <w:t>ficiāl</w:t>
      </w:r>
      <w:r>
        <w:t>o</w:t>
      </w:r>
      <w:r w:rsidR="004E42BB" w:rsidRPr="00C13E38">
        <w:t xml:space="preserve"> statisti</w:t>
      </w:r>
      <w:r>
        <w:t>ku?</w:t>
      </w:r>
      <w:bookmarkEnd w:id="10"/>
    </w:p>
    <w:p w14:paraId="7D46F0F2" w14:textId="77777777" w:rsidR="008B3AA2" w:rsidRDefault="008B3AA2" w:rsidP="008B3AA2">
      <w:pPr>
        <w:pStyle w:val="NoSpacing"/>
        <w:rPr>
          <w:rFonts w:cs="Times New Roman"/>
          <w:color w:val="000000"/>
        </w:rPr>
      </w:pPr>
      <w:bookmarkStart w:id="11" w:name="_Toc40698654"/>
      <w:r>
        <w:t>Oficiālās statistikas portālā:</w:t>
      </w:r>
    </w:p>
    <w:p w14:paraId="25967FF5" w14:textId="77777777" w:rsidR="008B3AA2" w:rsidRDefault="00CD43E7" w:rsidP="008B3AA2">
      <w:pPr>
        <w:pStyle w:val="NoSpacing"/>
        <w:numPr>
          <w:ilvl w:val="1"/>
          <w:numId w:val="3"/>
        </w:numPr>
        <w:rPr>
          <w:szCs w:val="20"/>
          <w:u w:val="single"/>
          <w:bdr w:val="none" w:sz="0" w:space="0" w:color="auto" w:frame="1"/>
          <w:shd w:val="clear" w:color="auto" w:fill="FFFFFF"/>
        </w:rPr>
      </w:pPr>
      <w:hyperlink r:id="rId11" w:history="1">
        <w:r w:rsidR="008B3AA2">
          <w:rPr>
            <w:rStyle w:val="Hyperlink"/>
            <w:szCs w:val="20"/>
            <w:bdr w:val="none" w:sz="0" w:space="0" w:color="auto" w:frame="1"/>
            <w:shd w:val="clear" w:color="auto" w:fill="FFFFFF"/>
          </w:rPr>
          <w:t>Elektroenerģijas ražošana, imports, eksports un patēriņš (milj. kilovatstundas)</w:t>
        </w:r>
      </w:hyperlink>
    </w:p>
    <w:p w14:paraId="438F1029" w14:textId="52BA4525" w:rsidR="00381049" w:rsidRPr="00F914B8" w:rsidRDefault="008B3AA2" w:rsidP="008B3AA2">
      <w:pPr>
        <w:pStyle w:val="NoSpacing"/>
        <w:rPr>
          <w:rStyle w:val="Hyperlink"/>
          <w:rFonts w:cs="Times New Roman"/>
          <w:color w:val="auto"/>
          <w:szCs w:val="20"/>
        </w:rPr>
      </w:pPr>
      <w:r>
        <w:rPr>
          <w:rFonts w:cs="Verdana"/>
          <w:color w:val="000000"/>
          <w:szCs w:val="20"/>
        </w:rPr>
        <w:t>Eiropas Savienības Statistikas biroja (Eurostat)</w:t>
      </w:r>
      <w:hyperlink r:id="rId12" w:history="1">
        <w:r>
          <w:rPr>
            <w:rStyle w:val="Hyperlink"/>
            <w:bCs/>
            <w:i/>
            <w:spacing w:val="-3"/>
            <w:szCs w:val="20"/>
          </w:rPr>
          <w:t xml:space="preserve"> </w:t>
        </w:r>
        <w:hyperlink r:id="rId13" w:history="1">
          <w:r>
            <w:rPr>
              <w:rStyle w:val="Hyperlink"/>
              <w:szCs w:val="20"/>
            </w:rPr>
            <w:t>datubāzē</w:t>
          </w:r>
        </w:hyperlink>
      </w:hyperlink>
    </w:p>
    <w:p w14:paraId="46C4D164" w14:textId="1A9BB05C" w:rsidR="005472C0" w:rsidRPr="00C13E38" w:rsidRDefault="004D4ABE" w:rsidP="004652B7">
      <w:pPr>
        <w:pStyle w:val="Heading1"/>
        <w:numPr>
          <w:ilvl w:val="0"/>
          <w:numId w:val="22"/>
        </w:numPr>
      </w:pPr>
      <w:bookmarkStart w:id="12" w:name="_Toc70071553"/>
      <w:r>
        <w:lastRenderedPageBreak/>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1"/>
      <w:r>
        <w:t>?</w:t>
      </w:r>
      <w:bookmarkEnd w:id="12"/>
    </w:p>
    <w:p w14:paraId="3F4776AC" w14:textId="77777777" w:rsidR="008B3AA2" w:rsidRDefault="008B3AA2" w:rsidP="008B3AA2">
      <w:pPr>
        <w:pStyle w:val="NoSpacing"/>
        <w:rPr>
          <w:bCs/>
          <w:szCs w:val="20"/>
        </w:rPr>
      </w:pPr>
      <w:r>
        <w:rPr>
          <w:bCs/>
          <w:szCs w:val="20"/>
        </w:rPr>
        <w:t>Ekonomikas ministrija</w:t>
      </w:r>
      <w:r>
        <w:rPr>
          <w:szCs w:val="20"/>
        </w:rPr>
        <w:t xml:space="preserve">: </w:t>
      </w:r>
      <w:r w:rsidRPr="008B3AA2">
        <w:rPr>
          <w:szCs w:val="20"/>
        </w:rPr>
        <w:t xml:space="preserve">Nacionālais enerģētikas un klimata plāns </w:t>
      </w:r>
      <w:r>
        <w:rPr>
          <w:szCs w:val="20"/>
        </w:rPr>
        <w:t>(</w:t>
      </w:r>
      <w:hyperlink r:id="rId14" w:history="1">
        <w:r>
          <w:rPr>
            <w:rStyle w:val="Hyperlink"/>
            <w:szCs w:val="20"/>
          </w:rPr>
          <w:t>NEKP</w:t>
        </w:r>
      </w:hyperlink>
      <w:r>
        <w:rPr>
          <w:szCs w:val="20"/>
        </w:rPr>
        <w:t>)</w:t>
      </w:r>
    </w:p>
    <w:p w14:paraId="33A08225" w14:textId="77777777" w:rsidR="008B3AA2" w:rsidRDefault="008B3AA2" w:rsidP="008B3AA2">
      <w:pPr>
        <w:pStyle w:val="NoSpacing"/>
        <w:rPr>
          <w:bCs/>
          <w:szCs w:val="20"/>
        </w:rPr>
      </w:pPr>
      <w:r>
        <w:rPr>
          <w:bCs/>
          <w:szCs w:val="20"/>
        </w:rPr>
        <w:t>Starptautiskā Enerģētikas</w:t>
      </w:r>
      <w:r>
        <w:rPr>
          <w:bCs/>
          <w:spacing w:val="-9"/>
          <w:szCs w:val="20"/>
        </w:rPr>
        <w:t xml:space="preserve"> </w:t>
      </w:r>
      <w:r>
        <w:rPr>
          <w:bCs/>
          <w:szCs w:val="20"/>
        </w:rPr>
        <w:t>aģentūra</w:t>
      </w:r>
      <w:r>
        <w:rPr>
          <w:szCs w:val="20"/>
        </w:rPr>
        <w:t xml:space="preserve"> (</w:t>
      </w:r>
      <w:hyperlink r:id="rId15" w:history="1">
        <w:r>
          <w:rPr>
            <w:rStyle w:val="Hyperlink"/>
            <w:szCs w:val="20"/>
          </w:rPr>
          <w:t>IEA</w:t>
        </w:r>
      </w:hyperlink>
      <w:r>
        <w:rPr>
          <w:szCs w:val="20"/>
        </w:rPr>
        <w:t>)</w:t>
      </w:r>
    </w:p>
    <w:p w14:paraId="2FADA13B" w14:textId="77777777" w:rsidR="008B3AA2" w:rsidRDefault="008B3AA2" w:rsidP="008B3AA2">
      <w:pPr>
        <w:pStyle w:val="NoSpacing"/>
        <w:rPr>
          <w:szCs w:val="20"/>
        </w:rPr>
      </w:pPr>
      <w:r>
        <w:rPr>
          <w:szCs w:val="20"/>
        </w:rPr>
        <w:t>Starptautiskā Atjaunojamo energoresursu</w:t>
      </w:r>
      <w:r>
        <w:rPr>
          <w:spacing w:val="-13"/>
          <w:szCs w:val="20"/>
        </w:rPr>
        <w:t xml:space="preserve"> </w:t>
      </w:r>
      <w:r>
        <w:rPr>
          <w:szCs w:val="20"/>
        </w:rPr>
        <w:t>aģentūra (</w:t>
      </w:r>
      <w:hyperlink r:id="rId16" w:history="1">
        <w:r>
          <w:rPr>
            <w:rStyle w:val="Hyperlink"/>
            <w:szCs w:val="20"/>
          </w:rPr>
          <w:t>IRENA</w:t>
        </w:r>
      </w:hyperlink>
      <w:r>
        <w:rPr>
          <w:szCs w:val="20"/>
        </w:rPr>
        <w:t>)</w:t>
      </w:r>
    </w:p>
    <w:p w14:paraId="3CB4F6A1" w14:textId="330F1B77" w:rsidR="00381049" w:rsidRPr="00FB06BA" w:rsidRDefault="00CD43E7" w:rsidP="008B3AA2">
      <w:pPr>
        <w:pStyle w:val="NoSpacing"/>
        <w:rPr>
          <w:b/>
        </w:rPr>
      </w:pPr>
      <w:hyperlink r:id="rId17" w:history="1">
        <w:r w:rsidR="008B3AA2">
          <w:rPr>
            <w:rStyle w:val="Hyperlink"/>
            <w:szCs w:val="20"/>
          </w:rPr>
          <w:t>Eiropas Komisija</w:t>
        </w:r>
      </w:hyperlink>
    </w:p>
    <w:p w14:paraId="78598D9A" w14:textId="574F8115" w:rsidR="00CB2A49" w:rsidRPr="00C13E38" w:rsidRDefault="004D4ABE" w:rsidP="00A513C7">
      <w:pPr>
        <w:pStyle w:val="Heading1"/>
        <w:numPr>
          <w:ilvl w:val="0"/>
          <w:numId w:val="30"/>
        </w:numPr>
      </w:pPr>
      <w:bookmarkStart w:id="13" w:name="_Toc70071554"/>
      <w:r>
        <w:t>Vai Pārvalde ievēro d</w:t>
      </w:r>
      <w:r w:rsidR="00CB2A49" w:rsidRPr="00C13E38">
        <w:t>atu konfidencialitāt</w:t>
      </w:r>
      <w:r>
        <w:t>i?</w:t>
      </w:r>
      <w:bookmarkEnd w:id="13"/>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4" w:name="_Toc70071555"/>
      <w:r>
        <w:t xml:space="preserve">Vai Pārvalde ievēro </w:t>
      </w:r>
      <w:r w:rsidR="00CB2A49" w:rsidRPr="008A257A">
        <w:t>Vispārēj</w:t>
      </w:r>
      <w:r>
        <w:t>o</w:t>
      </w:r>
      <w:r w:rsidR="00CB2A49" w:rsidRPr="00C13E38">
        <w:t xml:space="preserve"> datu aizsardzības regul</w:t>
      </w:r>
      <w:r>
        <w:t>u?</w:t>
      </w:r>
      <w:bookmarkEnd w:id="14"/>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8"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19"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74" type="#_x0000_t75" style="width:1in;height:1in"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1"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3" w15:restartNumberingAfterBreak="0">
    <w:nsid w:val="2AC50775"/>
    <w:multiLevelType w:val="hybridMultilevel"/>
    <w:tmpl w:val="6FA0C33C"/>
    <w:lvl w:ilvl="0" w:tplc="3F54FFC8">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4" w15:restartNumberingAfterBreak="0">
    <w:nsid w:val="33B43AB6"/>
    <w:multiLevelType w:val="hybridMultilevel"/>
    <w:tmpl w:val="2A207CE8"/>
    <w:lvl w:ilvl="0" w:tplc="076051AA">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6847888"/>
    <w:multiLevelType w:val="hybridMultilevel"/>
    <w:tmpl w:val="A8D220D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ABC40006">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3"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2472DC"/>
    <w:multiLevelType w:val="hybridMultilevel"/>
    <w:tmpl w:val="83D05D68"/>
    <w:lvl w:ilvl="0" w:tplc="1EE80832">
      <w:numFmt w:val="bullet"/>
      <w:lvlText w:val=""/>
      <w:lvlJc w:val="left"/>
      <w:pPr>
        <w:ind w:left="1287"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abstractNum w:abstractNumId="26"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0"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1"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653949922">
    <w:abstractNumId w:val="16"/>
  </w:num>
  <w:num w:numId="2" w16cid:durableId="1396779729">
    <w:abstractNumId w:val="29"/>
  </w:num>
  <w:num w:numId="3" w16cid:durableId="291181813">
    <w:abstractNumId w:val="20"/>
  </w:num>
  <w:num w:numId="4" w16cid:durableId="2132548025">
    <w:abstractNumId w:val="21"/>
  </w:num>
  <w:num w:numId="5" w16cid:durableId="735083968">
    <w:abstractNumId w:val="30"/>
  </w:num>
  <w:num w:numId="6" w16cid:durableId="1338339444">
    <w:abstractNumId w:val="28"/>
  </w:num>
  <w:num w:numId="7" w16cid:durableId="495076541">
    <w:abstractNumId w:val="16"/>
  </w:num>
  <w:num w:numId="8" w16cid:durableId="424306545">
    <w:abstractNumId w:val="16"/>
  </w:num>
  <w:num w:numId="9" w16cid:durableId="892892629">
    <w:abstractNumId w:val="16"/>
  </w:num>
  <w:num w:numId="10" w16cid:durableId="1469081032">
    <w:abstractNumId w:val="16"/>
  </w:num>
  <w:num w:numId="11" w16cid:durableId="1928074863">
    <w:abstractNumId w:val="0"/>
  </w:num>
  <w:num w:numId="12" w16cid:durableId="889269123">
    <w:abstractNumId w:val="20"/>
  </w:num>
  <w:num w:numId="13" w16cid:durableId="1249726450">
    <w:abstractNumId w:val="9"/>
  </w:num>
  <w:num w:numId="14" w16cid:durableId="718474126">
    <w:abstractNumId w:val="4"/>
  </w:num>
  <w:num w:numId="15" w16cid:durableId="1562446462">
    <w:abstractNumId w:val="18"/>
  </w:num>
  <w:num w:numId="16" w16cid:durableId="189806876">
    <w:abstractNumId w:val="2"/>
  </w:num>
  <w:num w:numId="17" w16cid:durableId="1037925768">
    <w:abstractNumId w:val="21"/>
  </w:num>
  <w:num w:numId="18" w16cid:durableId="870917537">
    <w:abstractNumId w:val="21"/>
  </w:num>
  <w:num w:numId="19" w16cid:durableId="742993845">
    <w:abstractNumId w:val="7"/>
  </w:num>
  <w:num w:numId="20" w16cid:durableId="1982466904">
    <w:abstractNumId w:val="31"/>
  </w:num>
  <w:num w:numId="21" w16cid:durableId="1608200872">
    <w:abstractNumId w:val="8"/>
  </w:num>
  <w:num w:numId="22" w16cid:durableId="439565337">
    <w:abstractNumId w:val="22"/>
  </w:num>
  <w:num w:numId="23" w16cid:durableId="1428186273">
    <w:abstractNumId w:val="3"/>
  </w:num>
  <w:num w:numId="24" w16cid:durableId="786585062">
    <w:abstractNumId w:val="6"/>
  </w:num>
  <w:num w:numId="25" w16cid:durableId="2008702234">
    <w:abstractNumId w:val="1"/>
  </w:num>
  <w:num w:numId="26" w16cid:durableId="249124810">
    <w:abstractNumId w:val="26"/>
  </w:num>
  <w:num w:numId="27" w16cid:durableId="1430079915">
    <w:abstractNumId w:val="17"/>
  </w:num>
  <w:num w:numId="28" w16cid:durableId="414477428">
    <w:abstractNumId w:val="5"/>
  </w:num>
  <w:num w:numId="29" w16cid:durableId="632247493">
    <w:abstractNumId w:val="15"/>
  </w:num>
  <w:num w:numId="30" w16cid:durableId="891648251">
    <w:abstractNumId w:val="23"/>
  </w:num>
  <w:num w:numId="31" w16cid:durableId="1123885014">
    <w:abstractNumId w:val="24"/>
  </w:num>
  <w:num w:numId="32" w16cid:durableId="1358387283">
    <w:abstractNumId w:val="12"/>
  </w:num>
  <w:num w:numId="33" w16cid:durableId="971254257">
    <w:abstractNumId w:val="27"/>
  </w:num>
  <w:num w:numId="34" w16cid:durableId="271598480">
    <w:abstractNumId w:val="19"/>
  </w:num>
  <w:num w:numId="35" w16cid:durableId="1027953333">
    <w:abstractNumId w:val="10"/>
  </w:num>
  <w:num w:numId="36" w16cid:durableId="147090653">
    <w:abstractNumId w:val="11"/>
  </w:num>
  <w:num w:numId="37" w16cid:durableId="1521353514">
    <w:abstractNumId w:val="14"/>
  </w:num>
  <w:num w:numId="38" w16cid:durableId="1406489864">
    <w:abstractNumId w:val="13"/>
  </w:num>
  <w:num w:numId="39" w16cid:durableId="162904689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1C0C"/>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B53C0"/>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688F"/>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64F9B"/>
    <w:rsid w:val="00266B52"/>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2867"/>
    <w:rsid w:val="005C34C4"/>
    <w:rsid w:val="005C7232"/>
    <w:rsid w:val="005D5B45"/>
    <w:rsid w:val="005E19EE"/>
    <w:rsid w:val="005E6C2A"/>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77D72"/>
    <w:rsid w:val="00682AE5"/>
    <w:rsid w:val="00692D22"/>
    <w:rsid w:val="00693534"/>
    <w:rsid w:val="006A3040"/>
    <w:rsid w:val="006A3371"/>
    <w:rsid w:val="006A670A"/>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1C60"/>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876F8"/>
    <w:rsid w:val="007876FE"/>
    <w:rsid w:val="00793709"/>
    <w:rsid w:val="007A0B59"/>
    <w:rsid w:val="007A7B79"/>
    <w:rsid w:val="007B0817"/>
    <w:rsid w:val="007C676A"/>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B3AA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23131"/>
    <w:rsid w:val="00A244CB"/>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170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A38D1"/>
    <w:rsid w:val="00BB01A1"/>
    <w:rsid w:val="00BB0260"/>
    <w:rsid w:val="00BB0A22"/>
    <w:rsid w:val="00BB0AD0"/>
    <w:rsid w:val="00BB1C60"/>
    <w:rsid w:val="00BB1DE0"/>
    <w:rsid w:val="00BB699F"/>
    <w:rsid w:val="00BC271B"/>
    <w:rsid w:val="00BC4633"/>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B6080"/>
    <w:rsid w:val="00CC5AA1"/>
    <w:rsid w:val="00CD43E7"/>
    <w:rsid w:val="00CD6491"/>
    <w:rsid w:val="00CF0D9F"/>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F03204"/>
    <w:rsid w:val="00F07747"/>
    <w:rsid w:val="00F07BA1"/>
    <w:rsid w:val="00F12A5E"/>
    <w:rsid w:val="00F2551E"/>
    <w:rsid w:val="00F25C60"/>
    <w:rsid w:val="00F33D0A"/>
    <w:rsid w:val="00F34984"/>
    <w:rsid w:val="00F36E64"/>
    <w:rsid w:val="00F37885"/>
    <w:rsid w:val="00F4236B"/>
    <w:rsid w:val="00F561D5"/>
    <w:rsid w:val="00F566AC"/>
    <w:rsid w:val="00F5699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2016">
      <w:bodyDiv w:val="1"/>
      <w:marLeft w:val="0"/>
      <w:marRight w:val="0"/>
      <w:marTop w:val="0"/>
      <w:marBottom w:val="0"/>
      <w:divBdr>
        <w:top w:val="none" w:sz="0" w:space="0" w:color="auto"/>
        <w:left w:val="none" w:sz="0" w:space="0" w:color="auto"/>
        <w:bottom w:val="none" w:sz="0" w:space="0" w:color="auto"/>
        <w:right w:val="none" w:sz="0" w:space="0" w:color="auto"/>
      </w:divBdr>
    </w:div>
    <w:div w:id="862281388">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20496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ec.europa.eu/eurostat/web/products-datasets/-/nrg_105m" TargetMode="External"/><Relationship Id="rId18" Type="http://schemas.openxmlformats.org/officeDocument/2006/relationships/hyperlink" Target="https://eur-lex.europa.eu/legal-content/LV/TXT/?uri=celex%3A32016R067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csp.gov.lv/lv/statistikas-programma" TargetMode="External"/><Relationship Id="rId12" Type="http://schemas.openxmlformats.org/officeDocument/2006/relationships/hyperlink" Target="https://appsso.eurostat.ec.europa.eu/nui/show.do?dataset=nrg_bal_c&amp;lang=en" TargetMode="External"/><Relationship Id="rId17" Type="http://schemas.openxmlformats.org/officeDocument/2006/relationships/hyperlink" Target="https://ec.europa.eu/energy/data-analysis_en?redir=1" TargetMode="External"/><Relationship Id="rId2" Type="http://schemas.openxmlformats.org/officeDocument/2006/relationships/numbering" Target="numbering.xml"/><Relationship Id="rId16" Type="http://schemas.openxmlformats.org/officeDocument/2006/relationships/hyperlink" Target="https://www.irena.org/Statist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stat.gov.lv/lv/lv/statistikas-temas/noz/energetika/tabulas/enb010m-elektroenergijas-razosana-imports-eksports-un?themeCode=EN" TargetMode="External"/><Relationship Id="rId5" Type="http://schemas.openxmlformats.org/officeDocument/2006/relationships/webSettings" Target="webSettings.xml"/><Relationship Id="rId15" Type="http://schemas.openxmlformats.org/officeDocument/2006/relationships/hyperlink" Target="https://www.iea.org/areas-of-work/data-and-statistics" TargetMode="External"/><Relationship Id="rId10" Type="http://schemas.openxmlformats.org/officeDocument/2006/relationships/hyperlink" Target="https://likumi.lv/ta/id/287576-oficialas-statistikas-veidlapu-paraugu-apstiprinasanas-un-veidlapu-aizpildisanas-un-iesniegsanas-noteikumi" TargetMode="External"/><Relationship Id="rId19" Type="http://schemas.openxmlformats.org/officeDocument/2006/relationships/hyperlink" Target="https://www.csp.gov.lv/lv/informacijas-drosiba-un-datu-aizsardziba" TargetMode="External"/><Relationship Id="rId4" Type="http://schemas.openxmlformats.org/officeDocument/2006/relationships/settings" Target="settings.xml"/><Relationship Id="rId9" Type="http://schemas.openxmlformats.org/officeDocument/2006/relationships/hyperlink" Target="https://eur-lex.europa.eu/legal-content/LV/TXT/?uri=CELEX%3A32008R1099&amp;qid=1621840254295" TargetMode="External"/><Relationship Id="rId14" Type="http://schemas.openxmlformats.org/officeDocument/2006/relationships/hyperlink" Target="https://em.gov.lv/lv/nozares_politika/nacionalais_energetikas_un_klimata_pla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4540</Words>
  <Characters>2588</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7</cp:revision>
  <cp:lastPrinted>2023-03-16T13:20:00Z</cp:lastPrinted>
  <dcterms:created xsi:type="dcterms:W3CDTF">2021-06-22T04:36:00Z</dcterms:created>
  <dcterms:modified xsi:type="dcterms:W3CDTF">2024-11-29T12:48:00Z</dcterms:modified>
</cp:coreProperties>
</file>